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jpg" ContentType="image/jpeg"/>
  <Override PartName="/word/media/rId19.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7" w:name="document-pdf"/>
    <w:p>
      <w:pPr>
        <w:pStyle w:val="Titre1"/>
      </w:pPr>
      <w:r>
        <w:t xml:space="preserve">Document PDF</w:t>
      </w:r>
    </w:p>
    <w:p>
      <w:pPr>
        <w:pStyle w:val="FirstParagraph"/>
      </w:pP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couverture d'un manuel scolaire tunisien DESC:</w:t>
      </w:r>
    </w:p>
    <w:p>
      <w:pPr>
        <w:numPr>
          <w:ilvl w:val="0"/>
          <w:numId w:val="1000"/>
        </w:numPr>
      </w:pPr>
      <w:r>
        <w:t xml:space="preserve">REpublique Tunisienne</w:t>
      </w:r>
    </w:p>
    <w:p>
      <w:pPr>
        <w:numPr>
          <w:ilvl w:val="0"/>
          <w:numId w:val="1000"/>
        </w:numPr>
      </w:pPr>
      <w:r>
        <w:t xml:space="preserve">Ministère de l'Éducation</w:t>
      </w:r>
    </w:p>
    <w:p>
      <w:pPr>
        <w:pStyle w:val="Titre1"/>
        <w:numPr>
          <w:ilvl w:val="0"/>
          <w:numId w:val="1000"/>
        </w:numPr>
      </w:pPr>
      <w:bookmarkStart w:id="9" w:name="au-gré-des-textes"/>
      <w:r>
        <w:t xml:space="preserve">Au gré des textes</w:t>
      </w:r>
      <w:bookmarkEnd w:id="9"/>
    </w:p>
    <w:p>
      <w:pPr>
        <w:numPr>
          <w:ilvl w:val="0"/>
          <w:numId w:val="1000"/>
        </w:numPr>
      </w:pPr>
      <w:r>
        <w:t xml:space="preserve">4</w:t>
      </w:r>
      <w:r>
        <w:rPr>
          <w:vertAlign w:val="superscript"/>
        </w:rPr>
        <w:t xml:space="preserve">ème</w:t>
      </w:r>
      <w:r>
        <w:t xml:space="preserve">année de l'Enseignement Secondaire</w:t>
      </w:r>
    </w:p>
    <w:p>
      <w:pPr>
        <w:pStyle w:val="Compact"/>
        <w:numPr>
          <w:ilvl w:val="1"/>
          <w:numId w:val="1002"/>
        </w:numPr>
      </w:pPr>
      <w:r>
        <w:t xml:space="preserve">Mathématiques</w:t>
      </w:r>
    </w:p>
    <w:p>
      <w:pPr>
        <w:pStyle w:val="Compact"/>
        <w:numPr>
          <w:ilvl w:val="1"/>
          <w:numId w:val="1002"/>
        </w:numPr>
      </w:pPr>
      <w:r>
        <w:t xml:space="preserve">Sciences techniques</w:t>
      </w:r>
    </w:p>
    <w:p>
      <w:pPr>
        <w:pStyle w:val="Compact"/>
        <w:numPr>
          <w:ilvl w:val="1"/>
          <w:numId w:val="1002"/>
        </w:numPr>
      </w:pPr>
      <w:r>
        <w:t xml:space="preserve">Économie et gestion</w:t>
      </w:r>
    </w:p>
    <w:p>
      <w:pPr>
        <w:pStyle w:val="Compact"/>
        <w:numPr>
          <w:ilvl w:val="1"/>
          <w:numId w:val="1002"/>
        </w:numPr>
      </w:pPr>
      <w:r>
        <w:t xml:space="preserve">Sciences expérimentales</w:t>
      </w:r>
    </w:p>
    <w:p>
      <w:pPr>
        <w:pStyle w:val="Compact"/>
        <w:numPr>
          <w:ilvl w:val="1"/>
          <w:numId w:val="1002"/>
        </w:numPr>
      </w:pPr>
      <w:r>
        <w:t xml:space="preserve">Sciences de l'informatique</w:t>
      </w:r>
    </w:p>
    <w:p>
      <w:pPr>
        <w:pStyle w:val="Titre2"/>
        <w:numPr>
          <w:ilvl w:val="0"/>
          <w:numId w:val="1000"/>
        </w:numPr>
      </w:pPr>
      <w:bookmarkStart w:id="10" w:name="auteurs"/>
      <w:r>
        <w:t xml:space="preserve">Auteurs</w:t>
      </w:r>
      <w:bookmarkEnd w:id="10"/>
    </w:p>
    <w:p>
      <w:pPr>
        <w:numPr>
          <w:ilvl w:val="0"/>
          <w:numId w:val="1000"/>
        </w:numPr>
      </w:pPr>
      <w:r>
        <w:t xml:space="preserve">Mohamed Salah Bouazizi</w:t>
      </w:r>
      <w:r>
        <w:br/>
      </w:r>
      <w:r>
        <w:t xml:space="preserve">Inspecteur principal</w:t>
      </w:r>
    </w:p>
    <w:p>
      <w:pPr>
        <w:numPr>
          <w:ilvl w:val="0"/>
          <w:numId w:val="1000"/>
        </w:numPr>
      </w:pPr>
      <w:r>
        <w:t xml:space="preserve">Youssef Nouicer</w:t>
      </w:r>
      <w:r>
        <w:br/>
      </w:r>
      <w:r>
        <w:t xml:space="preserve">Inspecteur principal</w:t>
      </w:r>
    </w:p>
    <w:p>
      <w:pPr>
        <w:numPr>
          <w:ilvl w:val="0"/>
          <w:numId w:val="1000"/>
        </w:numPr>
      </w:pPr>
      <w:r>
        <w:t xml:space="preserve">Mongi Riahi</w:t>
      </w:r>
      <w:r>
        <w:br/>
      </w:r>
      <w:r>
        <w:t xml:space="preserve">Inspecteur</w:t>
      </w:r>
    </w:p>
    <w:p>
      <w:pPr>
        <w:numPr>
          <w:ilvl w:val="0"/>
          <w:numId w:val="1000"/>
        </w:numPr>
      </w:pPr>
      <w:r>
        <w:t xml:space="preserve">Faïda Ben Amor</w:t>
      </w:r>
      <w:r>
        <w:br/>
      </w:r>
      <w:r>
        <w:t xml:space="preserve">Professeur principal</w:t>
      </w:r>
    </w:p>
    <w:p>
      <w:pPr>
        <w:pStyle w:val="Titre2"/>
        <w:numPr>
          <w:ilvl w:val="0"/>
          <w:numId w:val="1000"/>
        </w:numPr>
      </w:pPr>
      <w:bookmarkStart w:id="11" w:name="évaluateurs"/>
      <w:r>
        <w:t xml:space="preserve">Évaluateurs</w:t>
      </w:r>
      <w:bookmarkEnd w:id="11"/>
    </w:p>
    <w:p>
      <w:pPr>
        <w:numPr>
          <w:ilvl w:val="0"/>
          <w:numId w:val="1000"/>
        </w:numPr>
      </w:pPr>
      <w:r>
        <w:t xml:space="preserve">Amel Boukhari</w:t>
      </w:r>
      <w:r>
        <w:br/>
      </w:r>
      <w:r>
        <w:t xml:space="preserve">Inspectrice générale</w:t>
      </w:r>
    </w:p>
    <w:p>
      <w:pPr>
        <w:numPr>
          <w:ilvl w:val="0"/>
          <w:numId w:val="1000"/>
        </w:numPr>
      </w:pPr>
      <w:r>
        <w:t xml:space="preserve">Mohamed Béchir Othman</w:t>
      </w:r>
      <w:r>
        <w:br/>
      </w:r>
      <w:r>
        <w:t xml:space="preserve">Inspecteur</w:t>
      </w:r>
    </w:p>
    <w:p>
      <w:pPr>
        <w:numPr>
          <w:ilvl w:val="0"/>
          <w:numId w:val="1000"/>
        </w:numPr>
      </w:pPr>
      <w:r>
        <w:t xml:space="preserve">Centre National Pédagogique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Graphique mathématique avec courbes et axes DESC: Aucun contenu visible dans l'image fournie.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manuel avec texte structuré et mise en évidence colorée DESC:</w:t>
      </w:r>
    </w:p>
    <w:p>
      <w:pPr>
        <w:numPr>
          <w:ilvl w:val="0"/>
          <w:numId w:val="1000"/>
        </w:numPr>
      </w:pPr>
      <w:r>
        <w:t xml:space="preserve">Conçu conformément aux nouveaux programmes, ce manuel propose, outre deux modules de lecture, cinq modules d’apprentissage qui s’organisent comme suit :</w:t>
      </w:r>
    </w:p>
    <w:p>
      <w:pPr>
        <w:pStyle w:val="Compact"/>
        <w:numPr>
          <w:ilvl w:val="1"/>
          <w:numId w:val="1003"/>
        </w:numPr>
      </w:pPr>
      <w:r>
        <w:rPr>
          <w:b/>
          <w:bCs/>
        </w:rPr>
        <w:t xml:space="preserve">Des pages Oral</w:t>
      </w:r>
      <w:r>
        <w:t xml:space="preserve">introduisant le centre d’intérêt en question à partir de documents variés et destinés à susciter un échange spontané, puis à approfondir la réflexion en vue de développer un point de vue sur une question précise dans le cadre de l’exposé. Ces deux exercices - le débat et l’exposé - ont pour objectif de favoriser la prise de parole.</w:t>
      </w:r>
    </w:p>
    <w:p>
      <w:pPr>
        <w:pStyle w:val="Compact"/>
        <w:numPr>
          <w:ilvl w:val="1"/>
          <w:numId w:val="1003"/>
        </w:numPr>
      </w:pPr>
      <w:r>
        <w:rPr>
          <w:b/>
          <w:bCs/>
        </w:rPr>
        <w:t xml:space="preserve">Des pages Lecture</w:t>
      </w:r>
      <w:r>
        <w:t xml:space="preserve">offrant une sélection de textes accompagnés d’appareils pédagogiques constitués de rubriques constantes : Lire et analyser, Lire-écrire et Les mots pour le dire.</w:t>
      </w:r>
    </w:p>
    <w:p>
      <w:pPr>
        <w:pStyle w:val="Compact"/>
        <w:numPr>
          <w:ilvl w:val="1"/>
          <w:numId w:val="1003"/>
        </w:numPr>
      </w:pPr>
      <w:r>
        <w:rPr>
          <w:b/>
          <w:bCs/>
        </w:rPr>
        <w:t xml:space="preserve">Une page Lecture de l’image</w:t>
      </w:r>
      <w:r>
        <w:t xml:space="preserve">concernant aussi bien la dimension plastique que la dimension discursive (le pouvoir de l’image).</w:t>
      </w:r>
    </w:p>
    <w:p>
      <w:pPr>
        <w:pStyle w:val="Compact"/>
        <w:numPr>
          <w:ilvl w:val="1"/>
          <w:numId w:val="1003"/>
        </w:numPr>
      </w:pPr>
      <w:r>
        <w:rPr>
          <w:b/>
          <w:bCs/>
        </w:rPr>
        <w:t xml:space="preserve">Des pages Lectures complémentaires</w:t>
      </w:r>
      <w:r>
        <w:t xml:space="preserve">apportant un éclairage supplémentaire sur le thème en question.</w:t>
      </w:r>
    </w:p>
    <w:p>
      <w:pPr>
        <w:pStyle w:val="Compact"/>
        <w:numPr>
          <w:ilvl w:val="1"/>
          <w:numId w:val="1003"/>
        </w:numPr>
      </w:pPr>
      <w:r>
        <w:rPr>
          <w:b/>
          <w:bCs/>
        </w:rPr>
        <w:t xml:space="preserve">Des pages Langue</w:t>
      </w:r>
      <w:r>
        <w:t xml:space="preserve">présentant des exercices progressifs privilégiant la prise en compte du sens ainsi que des repères destinés à favoriser une pratique réflexive de la langue.</w:t>
      </w:r>
    </w:p>
    <w:p>
      <w:pPr>
        <w:pStyle w:val="Compact"/>
        <w:numPr>
          <w:ilvl w:val="1"/>
          <w:numId w:val="1003"/>
        </w:numPr>
      </w:pPr>
      <w:r>
        <w:rPr>
          <w:b/>
          <w:bCs/>
        </w:rPr>
        <w:t xml:space="preserve">Des pages Écrit</w:t>
      </w:r>
      <w:r>
        <w:t xml:space="preserve">consacrées à l’étude de texte et à l’essai, le résumé et le compte rendu faisant l’objet d’exercices rattachés à l’ensemble des activités et ventiles sur les différents modules. Elles proposent des exercices ayant un double objectif : améliorer la compétence rédactionnelle et préparer à l’épreuve du baccalauréat.</w:t>
      </w:r>
    </w:p>
    <w:p>
      <w:pPr>
        <w:pStyle w:val="Compact"/>
        <w:numPr>
          <w:ilvl w:val="1"/>
          <w:numId w:val="1003"/>
        </w:numPr>
      </w:pPr>
      <w:r>
        <w:rPr>
          <w:b/>
          <w:bCs/>
        </w:rPr>
        <w:t xml:space="preserve">Une page Citations</w:t>
      </w:r>
      <w:r>
        <w:t xml:space="preserve">réunissant essentiellement des phrases d’auteurs en rapport avec le centre d’intérêt en question et susceptibles d’être exploitées à l’oral comme à l’écrit.</w:t>
      </w:r>
    </w:p>
    <w:p>
      <w:pPr>
        <w:pStyle w:val="Compact"/>
        <w:numPr>
          <w:ilvl w:val="1"/>
          <w:numId w:val="1003"/>
        </w:numPr>
      </w:pPr>
      <w:r>
        <w:rPr>
          <w:b/>
          <w:bCs/>
        </w:rPr>
        <w:t xml:space="preserve">Une page Bilan</w:t>
      </w:r>
      <w:r>
        <w:t xml:space="preserve">destinée à faire le point sur les apprentissages afin d’en apprécier le degré de maîtrise.</w:t>
      </w:r>
    </w:p>
    <w:p>
      <w:pPr>
        <w:numPr>
          <w:ilvl w:val="0"/>
          <w:numId w:val="1000"/>
        </w:numPr>
      </w:pPr>
      <w:r>
        <w:t xml:space="preserve">LES AUTEURS</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sommaire d'un document avec plusieurs modules d'apprentissage DESC:</w:t>
      </w:r>
    </w:p>
    <w:p>
      <w:pPr>
        <w:numPr>
          <w:ilvl w:val="0"/>
          <w:numId w:val="1000"/>
        </w:numPr>
      </w:pPr>
      <w:r>
        <w:t xml:space="preserve">SOMMAIRE</w:t>
      </w:r>
    </w:p>
    <w:p>
      <w:pPr>
        <w:numPr>
          <w:ilvl w:val="0"/>
          <w:numId w:val="1000"/>
        </w:numPr>
      </w:pPr>
      <w:r>
        <w:t xml:space="preserve">Avant-propos</w:t>
      </w:r>
    </w:p>
    <w:p>
      <w:pPr>
        <w:numPr>
          <w:ilvl w:val="0"/>
          <w:numId w:val="1000"/>
        </w:numPr>
      </w:pPr>
      <w:r>
        <w:t xml:space="preserve">Module d'apprentissage N°1 : Souvenirs et nostalgie</w:t>
      </w:r>
    </w:p>
    <w:p>
      <w:pPr>
        <w:pStyle w:val="Compact"/>
        <w:numPr>
          <w:ilvl w:val="1"/>
          <w:numId w:val="1004"/>
        </w:numPr>
      </w:pPr>
      <w:r>
        <w:t xml:space="preserve">Oral: Débat : Nostalgie, quand tu nous tiens !</w:t>
      </w:r>
    </w:p>
    <w:p>
      <w:pPr>
        <w:pStyle w:val="Compact"/>
        <w:numPr>
          <w:ilvl w:val="1"/>
          <w:numId w:val="1004"/>
        </w:numPr>
      </w:pPr>
      <w:r>
        <w:t xml:space="preserve">Lecture: À l'ombre de mon grand-père de Christian SIGNOL</w:t>
      </w:r>
    </w:p>
    <w:p>
      <w:pPr>
        <w:pStyle w:val="Compact"/>
        <w:numPr>
          <w:ilvl w:val="1"/>
          <w:numId w:val="1004"/>
        </w:numPr>
      </w:pPr>
      <w:r>
        <w:t xml:space="preserve">Lecture: Crépuscule de Gustave FLAUBERT</w:t>
      </w:r>
    </w:p>
    <w:p>
      <w:pPr>
        <w:pStyle w:val="Compact"/>
        <w:numPr>
          <w:ilvl w:val="1"/>
          <w:numId w:val="1004"/>
        </w:numPr>
      </w:pPr>
      <w:r>
        <w:t xml:space="preserve">Langue: Le discours rapporté</w:t>
      </w:r>
    </w:p>
    <w:p>
      <w:pPr>
        <w:pStyle w:val="Compact"/>
        <w:numPr>
          <w:ilvl w:val="1"/>
          <w:numId w:val="1004"/>
        </w:numPr>
      </w:pPr>
      <w:r>
        <w:t xml:space="preserve">Écrit: L'étude de texte</w:t>
      </w:r>
    </w:p>
    <w:p>
      <w:pPr>
        <w:pStyle w:val="Compact"/>
        <w:numPr>
          <w:ilvl w:val="1"/>
          <w:numId w:val="1004"/>
        </w:numPr>
      </w:pPr>
      <w:r>
        <w:t xml:space="preserve">Lecture: L'Absent de Linda LE</w:t>
      </w:r>
    </w:p>
    <w:p>
      <w:pPr>
        <w:pStyle w:val="Compact"/>
        <w:numPr>
          <w:ilvl w:val="1"/>
          <w:numId w:val="1004"/>
        </w:numPr>
      </w:pPr>
      <w:r>
        <w:t xml:space="preserve">Lecture: La madeleine de Marcel PROUST</w:t>
      </w:r>
    </w:p>
    <w:p>
      <w:pPr>
        <w:pStyle w:val="Compact"/>
        <w:numPr>
          <w:ilvl w:val="1"/>
          <w:numId w:val="1004"/>
        </w:numPr>
      </w:pPr>
      <w:r>
        <w:t xml:space="preserve">Lecture de l'image: La mémoire de MAGRITTE</w:t>
      </w:r>
    </w:p>
    <w:p>
      <w:pPr>
        <w:pStyle w:val="Compact"/>
        <w:numPr>
          <w:ilvl w:val="1"/>
          <w:numId w:val="1004"/>
        </w:numPr>
      </w:pPr>
      <w:r>
        <w:t xml:space="preserve">Écrit: L'essai</w:t>
      </w:r>
    </w:p>
    <w:p>
      <w:pPr>
        <w:pStyle w:val="Compact"/>
        <w:numPr>
          <w:ilvl w:val="1"/>
          <w:numId w:val="1004"/>
        </w:numPr>
      </w:pPr>
      <w:r>
        <w:t xml:space="preserve">Lecture: Visite à la maison paternelle de François-René de CHATEAUBRIAND</w:t>
      </w:r>
    </w:p>
    <w:p>
      <w:pPr>
        <w:pStyle w:val="Compact"/>
        <w:numPr>
          <w:ilvl w:val="1"/>
          <w:numId w:val="1004"/>
        </w:numPr>
      </w:pPr>
      <w:r>
        <w:t xml:space="preserve">Lecture: Le lac d'Alphonse de LAMARTINE</w:t>
      </w:r>
    </w:p>
    <w:p>
      <w:pPr>
        <w:pStyle w:val="Compact"/>
        <w:numPr>
          <w:ilvl w:val="1"/>
          <w:numId w:val="1004"/>
        </w:numPr>
      </w:pPr>
      <w:r>
        <w:t xml:space="preserve">Oral: Débat : Éterniser un instant</w:t>
      </w:r>
    </w:p>
    <w:p>
      <w:pPr>
        <w:pStyle w:val="Compact"/>
        <w:numPr>
          <w:ilvl w:val="1"/>
          <w:numId w:val="1004"/>
        </w:numPr>
      </w:pPr>
      <w:r>
        <w:t xml:space="preserve">Lectures complémentaires</w:t>
      </w:r>
    </w:p>
    <w:p>
      <w:pPr>
        <w:pStyle w:val="Compact"/>
        <w:numPr>
          <w:ilvl w:val="1"/>
          <w:numId w:val="1004"/>
        </w:numPr>
      </w:pPr>
      <w:r>
        <w:t xml:space="preserve">Citations</w:t>
      </w:r>
    </w:p>
    <w:p>
      <w:pPr>
        <w:pStyle w:val="Compact"/>
        <w:numPr>
          <w:ilvl w:val="1"/>
          <w:numId w:val="1004"/>
        </w:numPr>
      </w:pPr>
      <w:r>
        <w:t xml:space="preserve">Bilan</w:t>
      </w:r>
    </w:p>
    <w:p>
      <w:pPr>
        <w:numPr>
          <w:ilvl w:val="0"/>
          <w:numId w:val="1000"/>
        </w:numPr>
      </w:pPr>
      <w:r>
        <w:t xml:space="preserve">Module d'apprentissage N°2 : Histoires d'amour</w:t>
      </w:r>
    </w:p>
    <w:p>
      <w:pPr>
        <w:pStyle w:val="Compact"/>
        <w:numPr>
          <w:ilvl w:val="1"/>
          <w:numId w:val="1005"/>
        </w:numPr>
      </w:pPr>
      <w:r>
        <w:t xml:space="preserve">Oral: Débat : Amour, toujours !...</w:t>
      </w:r>
    </w:p>
    <w:p>
      <w:pPr>
        <w:pStyle w:val="Compact"/>
        <w:numPr>
          <w:ilvl w:val="1"/>
          <w:numId w:val="1005"/>
        </w:numPr>
      </w:pPr>
      <w:r>
        <w:t xml:space="preserve">Lecture: Hermina de Victor HUGO</w:t>
      </w:r>
    </w:p>
    <w:p>
      <w:pPr>
        <w:pStyle w:val="Compact"/>
        <w:numPr>
          <w:ilvl w:val="1"/>
          <w:numId w:val="1005"/>
        </w:numPr>
      </w:pPr>
      <w:r>
        <w:t xml:space="preserve">Lecture: La rencontre de Mme de LA FAYETTE</w:t>
      </w:r>
    </w:p>
    <w:p>
      <w:pPr>
        <w:pStyle w:val="Compact"/>
        <w:numPr>
          <w:ilvl w:val="1"/>
          <w:numId w:val="1005"/>
        </w:numPr>
      </w:pPr>
      <w:r>
        <w:t xml:space="preserve">Langue: Récit et discours</w:t>
      </w:r>
    </w:p>
    <w:p>
      <w:pPr>
        <w:pStyle w:val="Compact"/>
        <w:numPr>
          <w:ilvl w:val="1"/>
          <w:numId w:val="1005"/>
        </w:numPr>
      </w:pPr>
      <w:r>
        <w:t xml:space="preserve">Écrit: L'étude de texte</w:t>
      </w:r>
    </w:p>
    <w:p>
      <w:pPr>
        <w:pStyle w:val="Compact"/>
        <w:numPr>
          <w:ilvl w:val="1"/>
          <w:numId w:val="1005"/>
        </w:numPr>
      </w:pPr>
      <w:r>
        <w:t xml:space="preserve">Lecture: Les mains d'Elsa de Louis ARAGON</w:t>
      </w:r>
    </w:p>
    <w:p>
      <w:pPr>
        <w:pStyle w:val="Compact"/>
        <w:numPr>
          <w:ilvl w:val="1"/>
          <w:numId w:val="1005"/>
        </w:numPr>
      </w:pPr>
      <w:r>
        <w:t xml:space="preserve">Lecture: Ravissement de Ivan TOURGUENIEV</w:t>
      </w:r>
    </w:p>
    <w:p>
      <w:pPr>
        <w:pStyle w:val="Compact"/>
        <w:numPr>
          <w:ilvl w:val="1"/>
          <w:numId w:val="1005"/>
        </w:numPr>
      </w:pPr>
      <w:r>
        <w:t xml:space="preserve">Lecture de l'image: Olga sur un fauteuil de Pablo PICASSO</w:t>
      </w:r>
    </w:p>
    <w:p>
      <w:pPr>
        <w:pStyle w:val="Compact"/>
        <w:numPr>
          <w:ilvl w:val="1"/>
          <w:numId w:val="1005"/>
        </w:numPr>
      </w:pPr>
      <w:r>
        <w:t xml:space="preserve">Langue: La caractérisation</w:t>
      </w:r>
    </w:p>
    <w:p>
      <w:pPr>
        <w:pStyle w:val="Compact"/>
        <w:numPr>
          <w:ilvl w:val="1"/>
          <w:numId w:val="1005"/>
        </w:numPr>
      </w:pPr>
      <w:r>
        <w:t xml:space="preserve">Oral: L'exposé : Les couples célèbres dans la littérature arabe</w:t>
      </w:r>
    </w:p>
    <w:p>
      <w:pPr>
        <w:pStyle w:val="Compact"/>
        <w:numPr>
          <w:ilvl w:val="1"/>
          <w:numId w:val="1005"/>
        </w:numPr>
      </w:pPr>
      <w:r>
        <w:t xml:space="preserve">Lecture: L'attente de William SHAKESPEARE</w:t>
      </w:r>
    </w:p>
    <w:p>
      <w:pPr>
        <w:pStyle w:val="Compact"/>
        <w:numPr>
          <w:ilvl w:val="1"/>
          <w:numId w:val="1005"/>
        </w:numPr>
      </w:pPr>
      <w:r>
        <w:t xml:space="preserve">Écrit: L'essai</w:t>
      </w:r>
    </w:p>
    <w:p>
      <w:pPr>
        <w:pStyle w:val="Compact"/>
        <w:numPr>
          <w:ilvl w:val="1"/>
          <w:numId w:val="1005"/>
        </w:numPr>
      </w:pPr>
      <w:r>
        <w:t xml:space="preserve">Lectures complémentaires</w:t>
      </w:r>
    </w:p>
    <w:p>
      <w:pPr>
        <w:pStyle w:val="Compact"/>
        <w:numPr>
          <w:ilvl w:val="1"/>
          <w:numId w:val="1005"/>
        </w:numPr>
      </w:pPr>
      <w:r>
        <w:t xml:space="preserve">Citations</w:t>
      </w:r>
    </w:p>
    <w:p>
      <w:pPr>
        <w:pStyle w:val="Compact"/>
        <w:numPr>
          <w:ilvl w:val="1"/>
          <w:numId w:val="1005"/>
        </w:numPr>
      </w:pPr>
      <w:r>
        <w:t xml:space="preserve">Bilan</w:t>
      </w:r>
    </w:p>
    <w:p>
      <w:pPr>
        <w:numPr>
          <w:ilvl w:val="0"/>
          <w:numId w:val="1000"/>
        </w:numPr>
      </w:pPr>
      <w:r>
        <w:t xml:space="preserve">Module d'apprentissage N°3 : Liberté, j’écris ton nom…</w:t>
      </w:r>
    </w:p>
    <w:p>
      <w:pPr>
        <w:pStyle w:val="Compact"/>
        <w:numPr>
          <w:ilvl w:val="1"/>
          <w:numId w:val="1006"/>
        </w:numPr>
      </w:pPr>
      <w:r>
        <w:t xml:space="preserve">Oral: Débat : Vous avez dit liberté !</w:t>
      </w:r>
    </w:p>
    <w:p>
      <w:pPr>
        <w:pStyle w:val="Compact"/>
        <w:numPr>
          <w:ilvl w:val="1"/>
          <w:numId w:val="1006"/>
        </w:numPr>
      </w:pPr>
      <w:r>
        <w:t xml:space="preserve">Lecture: Liberté de Paul ELUARD</w:t>
      </w:r>
    </w:p>
    <w:p>
      <w:pPr>
        <w:pStyle w:val="Compact"/>
        <w:numPr>
          <w:ilvl w:val="1"/>
          <w:numId w:val="1006"/>
        </w:numPr>
      </w:pPr>
      <w:r>
        <w:t xml:space="preserve">Lecture de l'image: Liberté de Jean LURCAT</w:t>
      </w:r>
    </w:p>
    <w:p>
      <w:pPr>
        <w:pStyle w:val="Compact"/>
        <w:numPr>
          <w:ilvl w:val="1"/>
          <w:numId w:val="1006"/>
        </w:numPr>
      </w:pPr>
      <w:r>
        <w:t xml:space="preserve">Lecture: Afrique de David DIOP</w:t>
      </w:r>
    </w:p>
    <w:p>
      <w:pPr>
        <w:pStyle w:val="Compact"/>
        <w:numPr>
          <w:ilvl w:val="1"/>
          <w:numId w:val="1006"/>
        </w:numPr>
      </w:pPr>
      <w:r>
        <w:t xml:space="preserve">Langue: La comparaison et la métaphore</w:t>
      </w:r>
    </w:p>
    <w:p>
      <w:pPr>
        <w:pStyle w:val="Compact"/>
        <w:numPr>
          <w:ilvl w:val="1"/>
          <w:numId w:val="1006"/>
        </w:numPr>
      </w:pPr>
      <w:r>
        <w:t xml:space="preserve">Écrit: L'étude de texte</w:t>
      </w:r>
    </w:p>
    <w:p>
      <w:pPr>
        <w:pStyle w:val="Compact"/>
        <w:numPr>
          <w:ilvl w:val="1"/>
          <w:numId w:val="1006"/>
        </w:numPr>
      </w:pPr>
      <w:r>
        <w:t xml:space="preserve">Lecture: Au nom de la liberté de Alexandre DUMAS</w:t>
      </w:r>
    </w:p>
    <w:p>
      <w:pPr>
        <w:pStyle w:val="Compact"/>
        <w:numPr>
          <w:ilvl w:val="1"/>
          <w:numId w:val="1006"/>
        </w:numPr>
      </w:pPr>
      <w:r>
        <w:t xml:space="preserve">Lecture: Les Troglodytes de MONTESQUIEU</w:t>
      </w:r>
    </w:p>
    <w:p>
      <w:pPr>
        <w:pStyle w:val="Compact"/>
        <w:numPr>
          <w:ilvl w:val="1"/>
          <w:numId w:val="1006"/>
        </w:numPr>
      </w:pPr>
      <w:r>
        <w:t xml:space="preserve">Oral: L'exposé : Liberté et expression artistique</w:t>
      </w:r>
    </w:p>
    <w:p>
      <w:pPr>
        <w:pStyle w:val="Compact"/>
        <w:numPr>
          <w:ilvl w:val="1"/>
          <w:numId w:val="1006"/>
        </w:numPr>
      </w:pPr>
      <w:r>
        <w:t xml:space="preserve">Langue: La nominalisation</w:t>
      </w:r>
    </w:p>
    <w:p>
      <w:pPr>
        <w:pStyle w:val="Compact"/>
        <w:numPr>
          <w:ilvl w:val="1"/>
          <w:numId w:val="1006"/>
        </w:numPr>
      </w:pPr>
      <w:r>
        <w:t xml:space="preserve">Lecture: Une femme libre de Jean-Marie Gustave LE CLEZIO</w:t>
      </w:r>
    </w:p>
    <w:p>
      <w:pPr>
        <w:pStyle w:val="Compact"/>
        <w:numPr>
          <w:ilvl w:val="1"/>
          <w:numId w:val="1006"/>
        </w:numPr>
      </w:pPr>
      <w:r>
        <w:t xml:space="preserve">Écrit: L'essai</w:t>
      </w:r>
    </w:p>
    <w:p>
      <w:pPr>
        <w:pStyle w:val="Compact"/>
        <w:numPr>
          <w:ilvl w:val="1"/>
          <w:numId w:val="1006"/>
        </w:numPr>
      </w:pPr>
      <w:r>
        <w:t xml:space="preserve">Lectures complémentaires</w:t>
      </w:r>
    </w:p>
    <w:p>
      <w:pPr>
        <w:pStyle w:val="Compact"/>
        <w:numPr>
          <w:ilvl w:val="1"/>
          <w:numId w:val="1006"/>
        </w:numPr>
      </w:pPr>
      <w:r>
        <w:t xml:space="preserve">Citations</w:t>
      </w:r>
    </w:p>
    <w:p>
      <w:pPr>
        <w:pStyle w:val="Compact"/>
        <w:numPr>
          <w:ilvl w:val="1"/>
          <w:numId w:val="1006"/>
        </w:numPr>
      </w:pPr>
      <w:r>
        <w:t xml:space="preserve">Bilan</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sommaire avec titres et sous-titres colorés DESC:</w:t>
      </w:r>
    </w:p>
    <w:p>
      <w:pPr>
        <w:numPr>
          <w:ilvl w:val="0"/>
          <w:numId w:val="1000"/>
        </w:numPr>
      </w:pPr>
      <w:r>
        <w:t xml:space="preserve">Page de sommaire présentant plusieurs modules de lecture avec leurs titres en gras et colorés :</w:t>
      </w:r>
    </w:p>
    <w:p>
      <w:pPr>
        <w:pStyle w:val="Compact"/>
        <w:numPr>
          <w:ilvl w:val="1"/>
          <w:numId w:val="1007"/>
        </w:numPr>
      </w:pPr>
      <w:r>
        <w:rPr>
          <w:b/>
          <w:bCs/>
        </w:rPr>
        <w:t xml:space="preserve">Module de lecture 1 : Le silence de la mer de Vercors</w:t>
      </w:r>
      <w:r>
        <w:t xml:space="preserve">131</w:t>
      </w:r>
    </w:p>
    <w:p>
      <w:pPr>
        <w:pStyle w:val="Compact"/>
        <w:numPr>
          <w:ilvl w:val="1"/>
          <w:numId w:val="1007"/>
        </w:numPr>
      </w:pPr>
      <w:r>
        <w:rPr>
          <w:b/>
          <w:bCs/>
        </w:rPr>
        <w:t xml:space="preserve">Module d'apprentissage N°4 : Guerre et Paix</w:t>
      </w:r>
      <w:r>
        <w:t xml:space="preserve">150</w:t>
      </w:r>
    </w:p>
    <w:p>
      <w:pPr>
        <w:pStyle w:val="Compact"/>
        <w:numPr>
          <w:ilvl w:val="2"/>
          <w:numId w:val="1008"/>
        </w:numPr>
      </w:pPr>
      <w:r>
        <w:t xml:space="preserve">Oral : Débat : Guerre à la guerre !</w:t>
      </w:r>
      <w:r>
        <w:t xml:space="preserve"> </w:t>
      </w:r>
      <w:r>
        <w:t xml:space="preserve">151</w:t>
      </w:r>
    </w:p>
    <w:p>
      <w:pPr>
        <w:pStyle w:val="Compact"/>
        <w:numPr>
          <w:ilvl w:val="2"/>
          <w:numId w:val="1008"/>
        </w:numPr>
      </w:pPr>
      <w:r>
        <w:t xml:space="preserve">Lecture : Les routes noires de Antoine de SAINT-EXUPERY</w:t>
      </w:r>
      <w:r>
        <w:t xml:space="preserve"> </w:t>
      </w:r>
      <w:r>
        <w:t xml:space="preserve">154</w:t>
      </w:r>
    </w:p>
    <w:p>
      <w:pPr>
        <w:pStyle w:val="Compact"/>
        <w:numPr>
          <w:ilvl w:val="2"/>
          <w:numId w:val="1008"/>
        </w:numPr>
      </w:pPr>
      <w:r>
        <w:t xml:space="preserve">Lecture : Le dormeur du val de Arthur RIMBAUD</w:t>
      </w:r>
      <w:r>
        <w:t xml:space="preserve"> </w:t>
      </w:r>
      <w:r>
        <w:t xml:space="preserve">157</w:t>
      </w:r>
    </w:p>
    <w:p>
      <w:pPr>
        <w:pStyle w:val="Compact"/>
        <w:numPr>
          <w:ilvl w:val="2"/>
          <w:numId w:val="1008"/>
        </w:numPr>
      </w:pPr>
      <w:r>
        <w:t xml:space="preserve">Langue : Le conditionnel et le subjonctif</w:t>
      </w:r>
      <w:r>
        <w:t xml:space="preserve"> </w:t>
      </w:r>
      <w:r>
        <w:t xml:space="preserve">159</w:t>
      </w:r>
    </w:p>
    <w:p>
      <w:pPr>
        <w:pStyle w:val="Compact"/>
        <w:numPr>
          <w:ilvl w:val="2"/>
          <w:numId w:val="1008"/>
        </w:numPr>
      </w:pPr>
      <w:r>
        <w:t xml:space="preserve">Écrit : L'étude de texte</w:t>
      </w:r>
      <w:r>
        <w:t xml:space="preserve"> </w:t>
      </w:r>
      <w:r>
        <w:t xml:space="preserve">163</w:t>
      </w:r>
    </w:p>
    <w:p>
      <w:pPr>
        <w:pStyle w:val="Compact"/>
        <w:numPr>
          <w:ilvl w:val="2"/>
          <w:numId w:val="1008"/>
        </w:numPr>
      </w:pPr>
      <w:r>
        <w:t xml:space="preserve">Lecture de l'image : Affiche Handicap International</w:t>
      </w:r>
      <w:r>
        <w:t xml:space="preserve"> </w:t>
      </w:r>
      <w:r>
        <w:t xml:space="preserve">168</w:t>
      </w:r>
    </w:p>
    <w:p>
      <w:pPr>
        <w:pStyle w:val="Compact"/>
        <w:numPr>
          <w:ilvl w:val="2"/>
          <w:numId w:val="1008"/>
        </w:numPr>
      </w:pPr>
      <w:r>
        <w:t xml:space="preserve">Lecture : Villages en flammes de Louis Ferdinand CELINE</w:t>
      </w:r>
      <w:r>
        <w:t xml:space="preserve"> </w:t>
      </w:r>
      <w:r>
        <w:t xml:space="preserve">169</w:t>
      </w:r>
    </w:p>
    <w:p>
      <w:pPr>
        <w:pStyle w:val="Compact"/>
        <w:numPr>
          <w:ilvl w:val="2"/>
          <w:numId w:val="1008"/>
        </w:numPr>
      </w:pPr>
      <w:r>
        <w:t xml:space="preserve">Lecture : Ce jour-là de Franck PAVLOFF</w:t>
      </w:r>
      <w:r>
        <w:t xml:space="preserve"> </w:t>
      </w:r>
      <w:r>
        <w:t xml:space="preserve">171</w:t>
      </w:r>
    </w:p>
    <w:p>
      <w:pPr>
        <w:pStyle w:val="Compact"/>
        <w:numPr>
          <w:ilvl w:val="2"/>
          <w:numId w:val="1008"/>
        </w:numPr>
      </w:pPr>
      <w:r>
        <w:t xml:space="preserve">Oral : L'exposé : Le combat pacifiste</w:t>
      </w:r>
      <w:r>
        <w:t xml:space="preserve"> </w:t>
      </w:r>
      <w:r>
        <w:t xml:space="preserve">174</w:t>
      </w:r>
    </w:p>
    <w:p>
      <w:pPr>
        <w:pStyle w:val="Compact"/>
        <w:numPr>
          <w:ilvl w:val="2"/>
          <w:numId w:val="1008"/>
        </w:numPr>
      </w:pPr>
      <w:r>
        <w:t xml:space="preserve">Lecture : Un homme comme moi de Erich Maria REMARQUE</w:t>
      </w:r>
      <w:r>
        <w:t xml:space="preserve"> </w:t>
      </w:r>
      <w:r>
        <w:t xml:space="preserve">176</w:t>
      </w:r>
    </w:p>
    <w:p>
      <w:pPr>
        <w:pStyle w:val="Compact"/>
        <w:numPr>
          <w:ilvl w:val="2"/>
          <w:numId w:val="1008"/>
        </w:numPr>
      </w:pPr>
      <w:r>
        <w:t xml:space="preserve">Écrit : L'essai</w:t>
      </w:r>
      <w:r>
        <w:t xml:space="preserve"> </w:t>
      </w:r>
      <w:r>
        <w:t xml:space="preserve">178</w:t>
      </w:r>
    </w:p>
    <w:p>
      <w:pPr>
        <w:pStyle w:val="Compact"/>
        <w:numPr>
          <w:ilvl w:val="2"/>
          <w:numId w:val="1008"/>
        </w:numPr>
      </w:pPr>
      <w:r>
        <w:t xml:space="preserve">Lectures complémentaires</w:t>
      </w:r>
      <w:r>
        <w:t xml:space="preserve"> </w:t>
      </w:r>
      <w:r>
        <w:t xml:space="preserve">182</w:t>
      </w:r>
    </w:p>
    <w:p>
      <w:pPr>
        <w:pStyle w:val="Compact"/>
        <w:numPr>
          <w:ilvl w:val="2"/>
          <w:numId w:val="1008"/>
        </w:numPr>
      </w:pPr>
      <w:r>
        <w:t xml:space="preserve">Citations</w:t>
      </w:r>
      <w:r>
        <w:t xml:space="preserve"> </w:t>
      </w:r>
      <w:r>
        <w:t xml:space="preserve">187</w:t>
      </w:r>
    </w:p>
    <w:p>
      <w:pPr>
        <w:pStyle w:val="Compact"/>
        <w:numPr>
          <w:ilvl w:val="2"/>
          <w:numId w:val="1008"/>
        </w:numPr>
      </w:pPr>
      <w:r>
        <w:t xml:space="preserve">Bilan</w:t>
      </w:r>
      <w:r>
        <w:t xml:space="preserve"> </w:t>
      </w:r>
      <w:r>
        <w:t xml:space="preserve">188</w:t>
      </w:r>
    </w:p>
    <w:p>
      <w:pPr>
        <w:pStyle w:val="Compact"/>
        <w:numPr>
          <w:ilvl w:val="1"/>
          <w:numId w:val="1007"/>
        </w:numPr>
      </w:pPr>
      <w:r>
        <w:rPr>
          <w:b/>
          <w:bCs/>
        </w:rPr>
        <w:t xml:space="preserve">Module d'apprentissage N°5 : L'Homme et la Science</w:t>
      </w:r>
      <w:r>
        <w:t xml:space="preserve">189</w:t>
      </w:r>
    </w:p>
    <w:p>
      <w:pPr>
        <w:pStyle w:val="Compact"/>
        <w:numPr>
          <w:ilvl w:val="2"/>
          <w:numId w:val="1009"/>
        </w:numPr>
      </w:pPr>
      <w:r>
        <w:t xml:space="preserve">Oral : Débat : Science et conscience</w:t>
      </w:r>
      <w:r>
        <w:t xml:space="preserve"> </w:t>
      </w:r>
      <w:r>
        <w:t xml:space="preserve">190</w:t>
      </w:r>
    </w:p>
    <w:p>
      <w:pPr>
        <w:pStyle w:val="Compact"/>
        <w:numPr>
          <w:ilvl w:val="2"/>
          <w:numId w:val="1009"/>
        </w:numPr>
      </w:pPr>
      <w:r>
        <w:t xml:space="preserve">Lecture : La cause de ce qui n'est point de FONTENELLE</w:t>
      </w:r>
      <w:r>
        <w:t xml:space="preserve"> </w:t>
      </w:r>
      <w:r>
        <w:t xml:space="preserve">193</w:t>
      </w:r>
    </w:p>
    <w:p>
      <w:pPr>
        <w:pStyle w:val="Compact"/>
        <w:numPr>
          <w:ilvl w:val="2"/>
          <w:numId w:val="1009"/>
        </w:numPr>
      </w:pPr>
      <w:r>
        <w:t xml:space="preserve">Lecture : Il ne faut pas jeter le bébé avec l'eau du bain de Jean CAZENEVE</w:t>
      </w:r>
      <w:r>
        <w:t xml:space="preserve"> </w:t>
      </w:r>
      <w:r>
        <w:t xml:space="preserve">195</w:t>
      </w:r>
    </w:p>
    <w:p>
      <w:pPr>
        <w:pStyle w:val="Compact"/>
        <w:numPr>
          <w:ilvl w:val="2"/>
          <w:numId w:val="1009"/>
        </w:numPr>
      </w:pPr>
      <w:r>
        <w:t xml:space="preserve">Langue : L'expression de l'opinion</w:t>
      </w:r>
      <w:r>
        <w:t xml:space="preserve"> </w:t>
      </w:r>
      <w:r>
        <w:t xml:space="preserve">197</w:t>
      </w:r>
    </w:p>
    <w:p>
      <w:pPr>
        <w:pStyle w:val="Compact"/>
        <w:numPr>
          <w:ilvl w:val="2"/>
          <w:numId w:val="1009"/>
        </w:numPr>
      </w:pPr>
      <w:r>
        <w:t xml:space="preserve">Écrit : L'étude de texte : Bilan des apprentissages</w:t>
      </w:r>
      <w:r>
        <w:t xml:space="preserve"> </w:t>
      </w:r>
      <w:r>
        <w:t xml:space="preserve">200</w:t>
      </w:r>
    </w:p>
    <w:p>
      <w:pPr>
        <w:pStyle w:val="Compact"/>
        <w:numPr>
          <w:ilvl w:val="2"/>
          <w:numId w:val="1009"/>
        </w:numPr>
      </w:pPr>
      <w:r>
        <w:t xml:space="preserve">Lecture de l'image : Lire une caricature de Franck CHAPATTE</w:t>
      </w:r>
      <w:r>
        <w:t xml:space="preserve"> </w:t>
      </w:r>
      <w:r>
        <w:t xml:space="preserve">207</w:t>
      </w:r>
    </w:p>
    <w:p>
      <w:pPr>
        <w:pStyle w:val="Compact"/>
        <w:numPr>
          <w:ilvl w:val="2"/>
          <w:numId w:val="1009"/>
        </w:numPr>
      </w:pPr>
      <w:r>
        <w:t xml:space="preserve">Lecture : Les beaux jours des pirates informatiques de Eric FILIOL</w:t>
      </w:r>
      <w:r>
        <w:t xml:space="preserve"> </w:t>
      </w:r>
      <w:r>
        <w:t xml:space="preserve">208</w:t>
      </w:r>
    </w:p>
    <w:p>
      <w:pPr>
        <w:pStyle w:val="Compact"/>
        <w:numPr>
          <w:ilvl w:val="2"/>
          <w:numId w:val="1009"/>
        </w:numPr>
      </w:pPr>
      <w:r>
        <w:t xml:space="preserve">Lecture : Les mérites de la science de François JACOB</w:t>
      </w:r>
      <w:r>
        <w:t xml:space="preserve"> </w:t>
      </w:r>
      <w:r>
        <w:t xml:space="preserve">210</w:t>
      </w:r>
    </w:p>
    <w:p>
      <w:pPr>
        <w:pStyle w:val="Compact"/>
        <w:numPr>
          <w:ilvl w:val="2"/>
          <w:numId w:val="1009"/>
        </w:numPr>
      </w:pPr>
      <w:r>
        <w:t xml:space="preserve">Lecture : L'enfer et la raison de Albert CAMUS</w:t>
      </w:r>
      <w:r>
        <w:t xml:space="preserve"> </w:t>
      </w:r>
      <w:r>
        <w:t xml:space="preserve">212</w:t>
      </w:r>
    </w:p>
    <w:p>
      <w:pPr>
        <w:pStyle w:val="Compact"/>
        <w:numPr>
          <w:ilvl w:val="2"/>
          <w:numId w:val="1009"/>
        </w:numPr>
      </w:pPr>
      <w:r>
        <w:t xml:space="preserve">Oral : L'exposé : La Science, enjeux et perspectives</w:t>
      </w:r>
      <w:r>
        <w:t xml:space="preserve"> </w:t>
      </w:r>
      <w:r>
        <w:t xml:space="preserve">214</w:t>
      </w:r>
    </w:p>
    <w:p>
      <w:pPr>
        <w:pStyle w:val="Compact"/>
        <w:numPr>
          <w:ilvl w:val="2"/>
          <w:numId w:val="1009"/>
        </w:numPr>
      </w:pPr>
      <w:r>
        <w:t xml:space="preserve">Écrit : L'essai</w:t>
      </w:r>
      <w:r>
        <w:t xml:space="preserve"> </w:t>
      </w:r>
      <w:r>
        <w:t xml:space="preserve">215</w:t>
      </w:r>
    </w:p>
    <w:p>
      <w:pPr>
        <w:pStyle w:val="Compact"/>
        <w:numPr>
          <w:ilvl w:val="2"/>
          <w:numId w:val="1009"/>
        </w:numPr>
      </w:pPr>
      <w:r>
        <w:t xml:space="preserve">Lectures complémentaires</w:t>
      </w:r>
      <w:r>
        <w:t xml:space="preserve"> </w:t>
      </w:r>
      <w:r>
        <w:t xml:space="preserve">216</w:t>
      </w:r>
    </w:p>
    <w:p>
      <w:pPr>
        <w:pStyle w:val="Compact"/>
        <w:numPr>
          <w:ilvl w:val="2"/>
          <w:numId w:val="1009"/>
        </w:numPr>
      </w:pPr>
      <w:r>
        <w:t xml:space="preserve">Citations</w:t>
      </w:r>
      <w:r>
        <w:t xml:space="preserve"> </w:t>
      </w:r>
      <w:r>
        <w:t xml:space="preserve">221</w:t>
      </w:r>
    </w:p>
    <w:p>
      <w:pPr>
        <w:pStyle w:val="Compact"/>
        <w:numPr>
          <w:ilvl w:val="2"/>
          <w:numId w:val="1009"/>
        </w:numPr>
      </w:pPr>
      <w:r>
        <w:t xml:space="preserve">Bilan</w:t>
      </w:r>
      <w:r>
        <w:t xml:space="preserve"> </w:t>
      </w:r>
      <w:r>
        <w:t xml:space="preserve">222</w:t>
      </w:r>
    </w:p>
    <w:p>
      <w:pPr>
        <w:pStyle w:val="Compact"/>
        <w:numPr>
          <w:ilvl w:val="1"/>
          <w:numId w:val="1007"/>
        </w:numPr>
      </w:pPr>
      <w:r>
        <w:rPr>
          <w:b/>
          <w:bCs/>
        </w:rPr>
        <w:t xml:space="preserve">Module de lecture 2 : La Cantatrice chauve d'Eugène Ionesco</w:t>
      </w:r>
      <w:r>
        <w:t xml:space="preserve">223</w:t>
      </w:r>
    </w:p>
    <w:p>
      <w:pPr>
        <w:pStyle w:val="Compact"/>
        <w:numPr>
          <w:ilvl w:val="2"/>
          <w:numId w:val="1010"/>
        </w:numPr>
      </w:pPr>
      <w:r>
        <w:t xml:space="preserve">Glossaire</w:t>
      </w:r>
      <w:r>
        <w:t xml:space="preserve"> </w:t>
      </w:r>
      <w:r>
        <w:t xml:space="preserve">263</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 paysage de montagne et de village en aquarelle DESC:</w:t>
      </w:r>
    </w:p>
    <w:p>
      <w:pPr>
        <w:pStyle w:val="Compact"/>
        <w:numPr>
          <w:ilvl w:val="0"/>
          <w:numId w:val="1000"/>
        </w:numPr>
      </w:pPr>
      <w:r>
        <w:t xml:space="preserve">Module d'apprentissage 1</w:t>
      </w:r>
    </w:p>
    <w:p>
      <w:pPr>
        <w:pStyle w:val="Compact"/>
        <w:numPr>
          <w:ilvl w:val="0"/>
          <w:numId w:val="1000"/>
        </w:numPr>
      </w:pPr>
      <w:r>
        <w:t xml:space="preserve">Souvenirs et nostalgie</w:t>
      </w:r>
    </w:p>
    <w:p>
      <w:pPr>
        <w:pStyle w:val="Compact"/>
        <w:numPr>
          <w:ilvl w:val="0"/>
          <w:numId w:val="1000"/>
        </w:numPr>
      </w:pPr>
      <w:r>
        <w:t xml:space="preserve">Exploration d'un thème propice à la création littéraire</w:t>
      </w:r>
    </w:p>
    <w:p>
      <w:pPr>
        <w:pStyle w:val="Compact"/>
        <w:numPr>
          <w:ilvl w:val="0"/>
          <w:numId w:val="1000"/>
        </w:numPr>
      </w:pPr>
      <w:r>
        <w:t xml:space="preserve">Différencier les formes de discours et en apprécier la fonction</w:t>
      </w:r>
    </w:p>
    <w:p>
      <w:pPr>
        <w:pStyle w:val="Compact"/>
        <w:numPr>
          <w:ilvl w:val="0"/>
          <w:numId w:val="1000"/>
        </w:numPr>
      </w:pPr>
      <w:r>
        <w:t xml:space="preserve">Identifier une difficulté personnelle majeure en vue de la surmonter</w:t>
      </w:r>
    </w:p>
    <w:p>
      <w:pPr>
        <w:pStyle w:val="Compact"/>
        <w:numPr>
          <w:ilvl w:val="0"/>
          <w:numId w:val="1000"/>
        </w:numPr>
      </w:pPr>
      <w:r>
        <w:t xml:space="preserve">Illustration d'un paysage de montagne et de village en aquarelle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Poème illustrant "La Bohème" de Charles Aznavour DESC:</w:t>
      </w:r>
    </w:p>
    <w:p>
      <w:pPr>
        <w:numPr>
          <w:ilvl w:val="0"/>
          <w:numId w:val="1000"/>
        </w:numPr>
      </w:pPr>
      <w:r>
        <w:t xml:space="preserve">Page de livre ou de document avec en haut à gauche une photo d'un homme chantant dans un micro, portant un costume noir. En haut à droite, un rectangle jaune avec le mot Oralen bleu et en dessous, le titre</w:t>
      </w:r>
      <w:r>
        <w:t xml:space="preserve"> </w:t>
      </w:r>
      <w:r>
        <w:rPr>
          <w:b/>
          <w:bCs/>
        </w:rPr>
        <w:t xml:space="preserve">Débat : Nostalgie, quand tu nous tiens !</w:t>
      </w:r>
      <w:r>
        <w:t xml:space="preserve">suivi de La Bohèmede Charles Aznavour en italique et en bleu. Le texte principal est un poème en deux colonnes, chaque colonne contenant des strophes de plusieurs vers, décrivant des souvenirs, des scènes de vie, et des réflexions nostalgiques liées à la chanson et à la vie de bohème, avec des rimes et un style lyrique. La mise en page est claire, avec une séparation nette entre les deux colonnes de texte.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Photo d'un homme chantant sur scène avec texte en dessous DESC: Une photographie d'un homme debout sur scène, vêtu d'une chemise sombre, parlant ou chantant dans un micro. En arrière-plan, il y a une scène sombre avec quelques éléments indistincts. En dessous de l'image, il y a une légende en italique : "Les Feuilles mortes". En bas de la page, un poème en deux colonnes, avec le titre "Les Feuilles mortes" en italique, suivi de plusieurs strophes de texte. La première colonne commence par "Oh ! je voudrais tant que tu te souviennes" et se termine par "Les feuilles mortes se ramassent à la pelle, Les souvenirs et les regrets aussi". La seconde colonne commence par "Mais mon amour silencieux et fidèle" et se termine par "Toujours, toujours je t'entendrai !". En bas, il y a une attribution : "Paroles : Jacques Prévert. Musique : Joseph Kosma. Interprètes : Yves Montand, Mouloudji, Fernand Gignac."</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Schéma de texte avec deux colonnes et tableau d'autoévaluation DESC:</w:t>
      </w:r>
    </w:p>
    <w:p>
      <w:pPr>
        <w:pStyle w:val="Titre3"/>
        <w:numPr>
          <w:ilvl w:val="0"/>
          <w:numId w:val="1000"/>
        </w:numPr>
      </w:pPr>
      <w:bookmarkStart w:id="12" w:name="pistes-dexploitation"/>
      <w:r>
        <w:t xml:space="preserve">Pistes d’exploitation</w:t>
      </w:r>
      <w:bookmarkEnd w:id="12"/>
    </w:p>
    <w:p>
      <w:pPr>
        <w:pStyle w:val="Compact"/>
        <w:numPr>
          <w:ilvl w:val="1"/>
          <w:numId w:val="1011"/>
        </w:numPr>
      </w:pPr>
      <w:r>
        <w:t xml:space="preserve">Écoute de la chanson</w:t>
      </w:r>
    </w:p>
    <w:p>
      <w:pPr>
        <w:pStyle w:val="Compact"/>
        <w:numPr>
          <w:ilvl w:val="1"/>
          <w:numId w:val="1011"/>
        </w:numPr>
      </w:pPr>
      <w:r>
        <w:t xml:space="preserve">Appréciation de la musique, des paroles, de la voix…</w:t>
      </w:r>
    </w:p>
    <w:p>
      <w:pPr>
        <w:pStyle w:val="Compact"/>
        <w:numPr>
          <w:ilvl w:val="1"/>
          <w:numId w:val="1011"/>
        </w:numPr>
      </w:pPr>
      <w:r>
        <w:t xml:space="preserve">Echange : informations sur le chanteur, thème(s) de la chanson…</w:t>
      </w:r>
    </w:p>
    <w:p>
      <w:pPr>
        <w:pStyle w:val="Compact"/>
        <w:numPr>
          <w:ilvl w:val="1"/>
          <w:numId w:val="1011"/>
        </w:numPr>
      </w:pPr>
      <w:r>
        <w:t xml:space="preserve">Lecture du texte de la chanson</w:t>
      </w:r>
    </w:p>
    <w:p>
      <w:pPr>
        <w:pStyle w:val="Compact"/>
        <w:numPr>
          <w:ilvl w:val="1"/>
          <w:numId w:val="1011"/>
        </w:numPr>
      </w:pPr>
      <w:r>
        <w:t xml:space="preserve">Discussion :</w:t>
      </w:r>
      <w:r>
        <w:br/>
      </w:r>
      <w:r>
        <w:t xml:space="preserve">« Je vous parle d’un temps</w:t>
      </w:r>
      <w:r>
        <w:br/>
      </w:r>
      <w:r>
        <w:t xml:space="preserve">Que les moins de vingt ans</w:t>
      </w:r>
      <w:r>
        <w:br/>
      </w:r>
      <w:r>
        <w:t xml:space="preserve">Ne peuvent pas connaître »</w:t>
      </w:r>
      <w:r>
        <w:br/>
      </w:r>
      <w:r>
        <w:t xml:space="preserve">L’évocation du passé s’accompagne généralement d’un sentiment de regret. Pourquoi à votre avis a-t-on souvent la nostalgie de son enfance, de sa jeunesse… ?</w:t>
      </w:r>
    </w:p>
    <w:p>
      <w:pPr>
        <w:pStyle w:val="Titre3"/>
        <w:numPr>
          <w:ilvl w:val="0"/>
          <w:numId w:val="1000"/>
        </w:numPr>
      </w:pPr>
      <w:bookmarkStart w:id="13" w:name="ressources-linguistiques"/>
      <w:r>
        <w:t xml:space="preserve">Ressources linguistiques</w:t>
      </w:r>
      <w:bookmarkEnd w:id="13"/>
    </w:p>
    <w:p>
      <w:pPr>
        <w:numPr>
          <w:ilvl w:val="0"/>
          <w:numId w:val="1000"/>
        </w:numPr>
      </w:pPr>
      <w:r>
        <w:t xml:space="preserve">Se souvenir de, se rappeler</w:t>
      </w:r>
      <w:r>
        <w:br/>
      </w:r>
      <w:r>
        <w:t xml:space="preserve">Revoir, se remémorer, commémorer, remonter le temps, se pencher sur son passé</w:t>
      </w:r>
      <w:r>
        <w:br/>
      </w:r>
      <w:r>
        <w:t xml:space="preserve">Éprouver de la nostalgie, garder la nostalgie de</w:t>
      </w:r>
      <w:r>
        <w:br/>
      </w:r>
      <w:r>
        <w:t xml:space="preserve">Éterniser, pérenniser, immortaliser un moment, un évènement, une tranche de vie</w:t>
      </w:r>
      <w:r>
        <w:br/>
      </w:r>
      <w:r>
        <w:t xml:space="preserve">Faire revivre ce qui était et ce qui n’est plus</w:t>
      </w:r>
      <w:r>
        <w:br/>
      </w:r>
      <w:r>
        <w:t xml:space="preserve">Un souvenir lancinant, douloureux, obsédant, terrifiant, agréable, tendre, doux, charmant, heureux, lumineux, ineffable, impérieux, confus, vague.</w:t>
      </w:r>
    </w:p>
    <w:p>
      <w:pPr>
        <w:pStyle w:val="Titre3"/>
        <w:numPr>
          <w:ilvl w:val="0"/>
          <w:numId w:val="1000"/>
        </w:numPr>
      </w:pPr>
      <w:bookmarkStart w:id="14" w:name="autoévaluation"/>
      <w:r>
        <w:t xml:space="preserve">Autoévaluation</w:t>
      </w:r>
      <w:bookmarkEnd w:id="14"/>
    </w:p>
    <w:tbl>
      <w:tblPr>
        <w:tblStyle w:val="TableGrid"/>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blGrid>
        <w:gridCol w:w="1980"/>
        <w:gridCol w:w="1980"/>
        <w:gridCol w:w="1980"/>
        <w:gridCol w:w="1980"/>
      </w:tblGrid>
      <w:tr>
        <w:tc>
          <w:tcPr/>
          <w:p>
            <w:pPr>
              <w:pStyle w:val="Compact"/>
            </w:pPr>
          </w:p>
        </w:tc>
        <w:tc>
          <w:tcPr/>
          <w:p>
            <w:pPr>
              <w:pStyle w:val="Compact"/>
            </w:pPr>
            <w:r>
              <w:t xml:space="preserve">+</w:t>
            </w:r>
          </w:p>
        </w:tc>
        <w:tc>
          <w:tcPr/>
          <w:p>
            <w:pPr>
              <w:pStyle w:val="Compact"/>
            </w:pPr>
            <w:r>
              <w:t xml:space="preserve">+ ou –</w:t>
            </w:r>
          </w:p>
        </w:tc>
        <w:tc>
          <w:tcPr/>
          <w:p>
            <w:pPr>
              <w:pStyle w:val="Compact"/>
            </w:pPr>
            <w:r>
              <w:t xml:space="preserve">–</w:t>
            </w:r>
          </w:p>
        </w:tc>
      </w:tr>
      <w:tr>
        <w:tc>
          <w:tcPr/>
          <w:p>
            <w:pPr>
              <w:pStyle w:val="Compact"/>
            </w:pPr>
            <w:r>
              <w:t xml:space="preserve">respect des tours de parole</w:t>
            </w:r>
          </w:p>
        </w:tc>
        <w:tc>
          <w:tcPr/>
          <w:p>
            <w:pPr>
              <w:pStyle w:val="Compact"/>
            </w:pPr>
          </w:p>
        </w:tc>
        <w:tc>
          <w:tcPr/>
          <w:p>
            <w:pPr>
              <w:pStyle w:val="Compact"/>
            </w:pPr>
          </w:p>
        </w:tc>
        <w:tc>
          <w:tcPr/>
          <w:p>
            <w:pPr>
              <w:pStyle w:val="Compact"/>
            </w:pPr>
          </w:p>
        </w:tc>
      </w:tr>
      <w:tr>
        <w:tc>
          <w:tcPr/>
          <w:p>
            <w:pPr>
              <w:pStyle w:val="Compact"/>
            </w:pPr>
            <w:r>
              <w:t xml:space="preserve">pertinence des interventions</w:t>
            </w:r>
          </w:p>
        </w:tc>
        <w:tc>
          <w:tcPr/>
          <w:p>
            <w:pPr>
              <w:pStyle w:val="Compact"/>
            </w:pPr>
          </w:p>
        </w:tc>
        <w:tc>
          <w:tcPr/>
          <w:p>
            <w:pPr>
              <w:pStyle w:val="Compact"/>
            </w:pPr>
          </w:p>
        </w:tc>
        <w:tc>
          <w:tcPr/>
          <w:p>
            <w:pPr>
              <w:pStyle w:val="Compact"/>
            </w:pPr>
          </w:p>
        </w:tc>
      </w:tr>
      <w:tr>
        <w:tc>
          <w:tcPr/>
          <w:p>
            <w:pPr>
              <w:pStyle w:val="Compact"/>
            </w:pPr>
            <w:r>
              <w:t xml:space="preserve">prise en compte des interventions d’autrui</w:t>
            </w:r>
          </w:p>
        </w:tc>
        <w:tc>
          <w:tcPr/>
          <w:p>
            <w:pPr>
              <w:pStyle w:val="Compact"/>
            </w:pPr>
          </w:p>
        </w:tc>
        <w:tc>
          <w:tcPr/>
          <w:p>
            <w:pPr>
              <w:pStyle w:val="Compact"/>
            </w:pPr>
          </w:p>
        </w:tc>
        <w:tc>
          <w:tcPr/>
          <w:p>
            <w:pPr>
              <w:pStyle w:val="Compact"/>
            </w:pPr>
          </w:p>
        </w:tc>
      </w:tr>
    </w:tbl>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livre avec texte et illustration DESC:</w:t>
      </w:r>
    </w:p>
    <w:p>
      <w:pPr>
        <w:numPr>
          <w:ilvl w:val="0"/>
          <w:numId w:val="1000"/>
        </w:numPr>
      </w:pPr>
      <w:r>
        <w:rPr>
          <w:b/>
          <w:bCs/>
        </w:rPr>
        <w:t xml:space="preserve">Lecture</w:t>
      </w:r>
    </w:p>
    <w:p>
      <w:pPr>
        <w:numPr>
          <w:ilvl w:val="0"/>
          <w:numId w:val="1000"/>
        </w:numPr>
      </w:pPr>
      <w:r>
        <w:t xml:space="preserve">A l’ombre de mon grand-père</w:t>
      </w:r>
    </w:p>
    <w:p>
      <w:pPr>
        <w:numPr>
          <w:ilvl w:val="0"/>
          <w:numId w:val="1000"/>
        </w:numPr>
      </w:pPr>
      <w:r>
        <w:t xml:space="preserve">Je le revois, occupé à sa grande toilette des dimanches matin, aiguisant son rasoir sur la pierre, faire mousser sa barbe avec le blaireau, se raser lentement, prudemment, et passer sur ses joues une eau de Cologne dont je n’ai jamais retrouvé sur d’autres la fraîcheur. Je sens encore l’odeur de son costume de velours à grosses cotes : odeur de propre, de savon de Marseille, de lessiveuse et de lavabo, de repos bien gagné. Je le revois face à moi, appliqué à manger comme si c’était une fête. Je revois son grand corps osseux qui ne pliait jamais, ses bras fins parcourus de grosses veines bleues, ses mains savantes serrées sur un manche d’outil. Je le revois assis dans son appentis</w:t>
      </w:r>
      <w:r>
        <w:rPr>
          <w:vertAlign w:val="superscript"/>
        </w:rPr>
        <w:t xml:space="preserve">1</w:t>
      </w:r>
      <w:r>
        <w:t xml:space="preserve">, à l’abri de la pluie, triant ses haricots secs, et, plus tard, près de sa cuisinière de fonte, garnir le fourneau, replacer les cercles brûlants, lire le journal, regarder infiniment ses mains ouvertes devant lui comme pour mesurer le travail accompli.</w:t>
      </w:r>
    </w:p>
    <w:p>
      <w:pPr>
        <w:numPr>
          <w:ilvl w:val="0"/>
          <w:numId w:val="1000"/>
        </w:numPr>
      </w:pPr>
      <w:r>
        <w:t xml:space="preserve">Je le revois enfin sur sa bicyclette, vieillissant mais toujours au travail, en route vers le jardin, sa musette</w:t>
      </w:r>
      <w:r>
        <w:rPr>
          <w:vertAlign w:val="superscript"/>
        </w:rPr>
        <w:t xml:space="preserve">2</w:t>
      </w:r>
      <w:r>
        <w:t xml:space="preserve">à l’épaule, très droit, le regard loin porté. Car ce jardin aidait mes grands-parents à subsister. Malgré l’aide de mon père et de ma mère, de leurs autres enfants, mes grands-parents vivaient, en effet, comme je l’ai déjà dit, de bien peu de chose, seulement de quelques billets difficilement gagnés. Lui, j’en suis sûr, n’en souffrait pas. Posséder une maison –fût-elle de trois pièces–, manger et se chauffer suffisait à son bonheur. Elle, elle aurait voulu gâter ses petits-enfants. Elle devait user de stratagèmes pour sous-traiter du porte-monnaie les pièces nécessaires à sa générosité. Quand il s’en rendait compte, l’explication devenait vite orageuse. Parfois, alors, quand elle ne trouvait pas d’autre défense, elle lui reprochait d’avoir refusé la pension de blessé de guerre qu’il avait toujours farouchement repoussé, jetant rageusement les lettres dans le foyer</w:t>
      </w:r>
      <w:r>
        <w:rPr>
          <w:vertAlign w:val="superscript"/>
        </w:rPr>
        <w:t xml:space="preserve">3</w:t>
      </w:r>
      <w:r>
        <w:t xml:space="preserve">.</w:t>
      </w:r>
    </w:p>
    <w:p>
      <w:pPr>
        <w:numPr>
          <w:ilvl w:val="0"/>
          <w:numId w:val="1000"/>
        </w:numPr>
      </w:pPr>
      <w:r>
        <w:t xml:space="preserve">Longtemps, hélas, cette pension refusée fut sujet de discorde entre elle et lui. L’argent manquait et elle aimait tant faire plaisir à ses petits-enfants. C’est après la mort de ma grand-mère que, seul avec lui, j’ai osé lui poser la question : pourquoi avoir refusé ce qui était un droit et les aurait aidés à vivre mieux ? Ce soir-là, foudroyé, je me suis senti misérable quand il m’a répondu d’une voix qui a sonné comme une laîdère de fouet :</w:t>
      </w:r>
    </w:p>
    <w:p>
      <w:pPr>
        <w:numPr>
          <w:ilvl w:val="0"/>
          <w:numId w:val="1000"/>
        </w:numPr>
      </w:pPr>
      <w:r>
        <w:t xml:space="preserve">– On ne se fait pas payer pour avoir eu honte d’être un homme. Tel était cet homme magnifique qui parlait si bien avec les yeux.</w:t>
      </w:r>
    </w:p>
    <w:p>
      <w:pPr>
        <w:numPr>
          <w:ilvl w:val="0"/>
          <w:numId w:val="1000"/>
        </w:numPr>
      </w:pPr>
      <w:r>
        <w:t xml:space="preserve">Christian SIGNOL, Bonheurs d’enfance, Albin Michel 1996.</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questions, définitions et exemples en français DESC:</w:t>
      </w:r>
    </w:p>
    <w:p>
      <w:pPr>
        <w:numPr>
          <w:ilvl w:val="0"/>
          <w:numId w:val="1000"/>
        </w:numPr>
      </w:pPr>
      <w:r>
        <w:rPr>
          <w:b/>
          <w:bCs/>
        </w:rPr>
        <w:t xml:space="preserve">Lire et analyser</w:t>
      </w:r>
    </w:p>
    <w:p>
      <w:pPr>
        <w:pStyle w:val="Compact"/>
        <w:numPr>
          <w:ilvl w:val="1"/>
          <w:numId w:val="1012"/>
        </w:numPr>
      </w:pPr>
      <w:r>
        <w:t xml:space="preserve">Le narrateur brosse le portrait du grand-père par petites touches.</w:t>
      </w:r>
    </w:p>
    <w:p>
      <w:pPr>
        <w:pStyle w:val="Compact"/>
        <w:numPr>
          <w:ilvl w:val="1"/>
          <w:numId w:val="1012"/>
        </w:numPr>
      </w:pPr>
      <w:r>
        <w:t xml:space="preserve">Dégagez les grandes lignes de ce portrait.</w:t>
      </w:r>
    </w:p>
    <w:p>
      <w:pPr>
        <w:pStyle w:val="Compact"/>
        <w:numPr>
          <w:ilvl w:val="1"/>
          <w:numId w:val="1012"/>
        </w:numPr>
      </w:pPr>
      <w:r>
        <w:t xml:space="preserve">Pourquoi à votre avis les mains du grand-père sont-elles évoquées plusieurs fois ?</w:t>
      </w:r>
    </w:p>
    <w:p>
      <w:pPr>
        <w:pStyle w:val="Compact"/>
        <w:numPr>
          <w:ilvl w:val="1"/>
          <w:numId w:val="1012"/>
        </w:numPr>
      </w:pPr>
      <w:r>
        <w:t xml:space="preserve">L’anaphore "Je le revois" structure le texte et assure sa progression. En quoi est-elle révélatrice du lien entre les deux personnages principaux ?</w:t>
      </w:r>
    </w:p>
    <w:p>
      <w:pPr>
        <w:pStyle w:val="Compact"/>
        <w:numPr>
          <w:ilvl w:val="1"/>
          <w:numId w:val="1012"/>
        </w:numPr>
      </w:pPr>
      <w:r>
        <w:t xml:space="preserve">Quels sentiments le narrateur éprouve-t-il en évoquant ces "bonheurs d’enfance" ?</w:t>
      </w:r>
    </w:p>
    <w:p>
      <w:pPr>
        <w:pStyle w:val="Compact"/>
        <w:numPr>
          <w:ilvl w:val="1"/>
          <w:numId w:val="1012"/>
        </w:numPr>
      </w:pPr>
      <w:r>
        <w:t xml:space="preserve">On ne se fait pas payer pour avoir eu honte d’être un homme.</w:t>
      </w:r>
    </w:p>
    <w:p>
      <w:pPr>
        <w:pStyle w:val="Compact"/>
        <w:numPr>
          <w:ilvl w:val="2"/>
          <w:numId w:val="1013"/>
        </w:numPr>
      </w:pPr>
      <w:r>
        <w:t xml:space="preserve">Sur quel ton le grand-père a-t-il dit cette phrase ? Quel effet a-t-elle eu sur le narrateur ?</w:t>
      </w:r>
    </w:p>
    <w:p>
      <w:pPr>
        <w:pStyle w:val="Compact"/>
        <w:numPr>
          <w:ilvl w:val="2"/>
          <w:numId w:val="1013"/>
        </w:numPr>
      </w:pPr>
      <w:r>
        <w:t xml:space="preserve">Quelle information supplémentaire cette réplique nous apporte-t-elle sur le person-nage ?</w:t>
      </w:r>
    </w:p>
    <w:p>
      <w:pPr>
        <w:pStyle w:val="Compact"/>
        <w:numPr>
          <w:ilvl w:val="1"/>
          <w:numId w:val="1012"/>
        </w:numPr>
      </w:pPr>
      <w:r>
        <w:t xml:space="preserve">Trois générations sont représentées dans cet extrait. Quels rapports entretiennent-elles les unes avec les autres ? Quel message cela semble-t-il véhiculer ?</w:t>
      </w:r>
    </w:p>
    <w:p>
      <w:pPr>
        <w:numPr>
          <w:ilvl w:val="0"/>
          <w:numId w:val="1000"/>
        </w:numPr>
      </w:pPr>
      <w:r>
        <w:rPr>
          <w:b/>
          <w:bCs/>
        </w:rPr>
        <w:t xml:space="preserve">Les mots pour le dire</w:t>
      </w:r>
    </w:p>
    <w:p>
      <w:pPr>
        <w:pStyle w:val="Compact"/>
        <w:numPr>
          <w:ilvl w:val="1"/>
          <w:numId w:val="1014"/>
        </w:numPr>
      </w:pPr>
      <w:r>
        <w:t xml:space="preserve">Les nuances de sens : Voici différentes acceptions du verbe Revoir:</w:t>
      </w:r>
    </w:p>
    <w:p>
      <w:pPr>
        <w:pStyle w:val="Compact"/>
        <w:numPr>
          <w:ilvl w:val="1"/>
          <w:numId w:val="1015"/>
        </w:numPr>
      </w:pPr>
      <w:r>
        <w:t xml:space="preserve">a) voir quelqu’un de nouveau</w:t>
      </w:r>
    </w:p>
    <w:p>
      <w:pPr>
        <w:pStyle w:val="Compact"/>
        <w:numPr>
          <w:ilvl w:val="1"/>
          <w:numId w:val="1015"/>
        </w:numPr>
      </w:pPr>
      <w:r>
        <w:t xml:space="preserve">b) retourner dans un lieu (qu’on avait quitté)</w:t>
      </w:r>
    </w:p>
    <w:p>
      <w:pPr>
        <w:pStyle w:val="Compact"/>
        <w:numPr>
          <w:ilvl w:val="1"/>
          <w:numId w:val="1015"/>
        </w:numPr>
      </w:pPr>
      <w:r>
        <w:t xml:space="preserve">c) regarder de nouveau</w:t>
      </w:r>
    </w:p>
    <w:p>
      <w:pPr>
        <w:pStyle w:val="Compact"/>
        <w:numPr>
          <w:ilvl w:val="1"/>
          <w:numId w:val="1015"/>
        </w:numPr>
      </w:pPr>
      <w:r>
        <w:t xml:space="preserve">d) voir de nouveau en esprit, par la mémoire</w:t>
      </w:r>
    </w:p>
    <w:p>
      <w:pPr>
        <w:pStyle w:val="Compact"/>
        <w:numPr>
          <w:ilvl w:val="1"/>
          <w:numId w:val="1015"/>
        </w:numPr>
      </w:pPr>
      <w:r>
        <w:t xml:space="preserve">e) examiner de nouveau pour corriger</w:t>
      </w:r>
    </w:p>
    <w:p>
      <w:pPr>
        <w:pStyle w:val="Compact"/>
        <w:numPr>
          <w:ilvl w:val="0"/>
          <w:numId w:val="1000"/>
        </w:numPr>
      </w:pPr>
      <w:r>
        <w:t xml:space="preserve">Précisez le sens de ce verbe dans chacun des extraits suivants :</w:t>
      </w:r>
    </w:p>
    <w:p>
      <w:pPr>
        <w:pStyle w:val="Compact"/>
        <w:numPr>
          <w:ilvl w:val="1"/>
          <w:numId w:val="1016"/>
        </w:numPr>
      </w:pPr>
      <w:r>
        <w:t xml:space="preserve">• Je le revoisface à moi, appliqué à manger comme si c’était une fête. Je revoisson grand corps osseux qui ne pliait jamais, ses bras fins parcourus de grosses veines bleues, ses mains savantes serrées sur un manche d’outil. • Je le revoisassis dans son appentis, à l’abri de la pluie, triant ses haricots secs, et, plus tard, près de sa cuisine de fonte, garnir le fourneau, replacer les cercles brûlants, lire le journal…</w:t>
      </w:r>
    </w:p>
    <w:p>
      <w:pPr>
        <w:numPr>
          <w:ilvl w:val="0"/>
          <w:numId w:val="1000"/>
        </w:numPr>
      </w:pPr>
      <w:r>
        <w:rPr>
          <w:b/>
          <w:bCs/>
        </w:rPr>
        <w:t xml:space="preserve">Repères</w:t>
      </w:r>
    </w:p>
    <w:p>
      <w:pPr>
        <w:numPr>
          <w:ilvl w:val="0"/>
          <w:numId w:val="1000"/>
        </w:numPr>
      </w:pPr>
      <w:r>
        <w:t xml:space="preserve">La polysémie : Certains mots n’ont qu’un seul sens, ils sont monosemiques. Mais la plupart des mots sont polysémiques, c’est-à-dire que leur signification change suivant le contexte dans lequel ils sont employés.</w:t>
      </w:r>
    </w:p>
    <w:p>
      <w:pPr>
        <w:numPr>
          <w:ilvl w:val="0"/>
          <w:numId w:val="1000"/>
        </w:numPr>
      </w:pPr>
      <w:r>
        <w:t xml:space="preserve">Exemple : Lettre : lettre de l’alphabet, lettre qu’on envoie…</w:t>
      </w:r>
    </w:p>
    <w:p>
      <w:pPr>
        <w:numPr>
          <w:ilvl w:val="0"/>
          <w:numId w:val="1000"/>
        </w:numPr>
      </w:pPr>
      <w:r>
        <w:t xml:space="preserve">La synonymie : on appelle synonymes des mots de même sens ou de sens voisin.</w:t>
      </w:r>
    </w:p>
    <w:p>
      <w:pPr>
        <w:numPr>
          <w:ilvl w:val="0"/>
          <w:numId w:val="1000"/>
        </w:numPr>
      </w:pPr>
      <w:r>
        <w:t xml:space="preserve">Exemple : se rappeler, se souvenir.</w:t>
      </w:r>
    </w:p>
    <w:p>
      <w:pPr>
        <w:numPr>
          <w:ilvl w:val="0"/>
          <w:numId w:val="1000"/>
        </w:numPr>
      </w:pPr>
      <w:r>
        <w:t xml:space="preserve">L’antonymie : on appelle antonymes des mots de sens opposé.</w:t>
      </w:r>
    </w:p>
    <w:p>
      <w:pPr>
        <w:numPr>
          <w:ilvl w:val="0"/>
          <w:numId w:val="1000"/>
        </w:numPr>
      </w:pPr>
      <w:r>
        <w:t xml:space="preserve">Exemple : se souvenir / oublier.</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paragraphe et image d'un livre DESC: 2. Voici des synonymes du nom souvenir: En vous appuyant, entre autres, sur le vocabulaire vu sous la rubrique "Les mots pour le dire", rédigez un court paragraphe dans lequel vous imaginez l’expérience malheureuse qui aurait pu être à l’origine de cette affirmation. 2- En vous appuyant sur l’extrait étudié et sur cette quatrième de couverture, dites comment vous comprenez la phrase : "Nul ne guérit de son enfance".</w:t>
      </w:r>
      <w:r>
        <w:br/>
      </w:r>
      <w:r>
        <w:br/>
      </w:r>
      <w:r>
        <w:t xml:space="preserve">Page de texte avec paragraphe et image d'un livre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portrait et encadrés colorés DESC: Page de lecture intitulée "Crêpuscule" avec un sous-titre en italique "Lecture" en haut à droite. Sur la gauche, un portrait en couleur d’un homme avec moustache et cheveux ondulés. À gauche du texte, trois encadrés colorés : un en bleu clair avec texte biographique de Gustave Flaubert, un en jaune pâle avec une citation ou remarque, et un en beige clair avec une référence à l'œuvre de Flaubert. Le corps du texte est en français, en paragraphes, avec des citations et des dialogues, et la référence de l’œuvre en bas de page : "Gustave Flaubert, L’Éducation sentimentale, 1869."</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sections et listes en français DESC:</w:t>
      </w:r>
    </w:p>
    <w:p>
      <w:pPr>
        <w:numPr>
          <w:ilvl w:val="0"/>
          <w:numId w:val="1000"/>
        </w:numPr>
      </w:pPr>
      <w:r>
        <w:rPr>
          <w:b/>
          <w:bCs/>
        </w:rPr>
        <w:t xml:space="preserve">Lire et analyser</w:t>
      </w:r>
    </w:p>
    <w:p>
      <w:pPr>
        <w:pStyle w:val="Compact"/>
        <w:numPr>
          <w:ilvl w:val="1"/>
          <w:numId w:val="1017"/>
        </w:numPr>
      </w:pPr>
      <w:r>
        <w:t xml:space="preserve">Ce texte est un récit comportant un dialogue. Définissez les deux séquences en question et indiquez quel rapport elles entretiennent entre elles.</w:t>
      </w:r>
    </w:p>
    <w:p>
      <w:pPr>
        <w:pStyle w:val="Compact"/>
        <w:numPr>
          <w:ilvl w:val="1"/>
          <w:numId w:val="1017"/>
        </w:numPr>
      </w:pPr>
      <w:r>
        <w:t xml:space="preserve">De quelle période de leur vie les deux personnages parlent-ils surtout ?</w:t>
      </w:r>
    </w:p>
    <w:p>
      <w:pPr>
        <w:pStyle w:val="Compact"/>
        <w:numPr>
          <w:ilvl w:val="1"/>
          <w:numId w:val="1017"/>
        </w:numPr>
      </w:pPr>
      <w:r>
        <w:t xml:space="preserve">“Elle s’étonnait de sa mémoire”</w:t>
      </w:r>
      <w:r>
        <w:t xml:space="preserve">. Montrez que les deux personnages se souviennent des moindres détails de leur passé. Quelles conclusions peut-on en tirer ?</w:t>
      </w:r>
    </w:p>
    <w:p>
      <w:pPr>
        <w:pStyle w:val="Compact"/>
        <w:numPr>
          <w:ilvl w:val="1"/>
          <w:numId w:val="1017"/>
        </w:numPr>
      </w:pPr>
      <w:r>
        <w:t xml:space="preserve">Dans cet extrait, le souvenir s’accompagne d’un sentiment de regret. Relevez les indices qui traduisent ce sentiment. et dites comment vous comprenez alors les deux dernières phrases de l’extrait.</w:t>
      </w:r>
    </w:p>
    <w:p>
      <w:pPr>
        <w:numPr>
          <w:ilvl w:val="0"/>
          <w:numId w:val="1000"/>
        </w:numPr>
      </w:pPr>
      <w:r>
        <w:rPr>
          <w:b/>
          <w:bCs/>
        </w:rPr>
        <w:t xml:space="preserve">Les mots pour le dire</w:t>
      </w:r>
    </w:p>
    <w:p>
      <w:pPr>
        <w:pStyle w:val="Compact"/>
        <w:numPr>
          <w:ilvl w:val="1"/>
          <w:numId w:val="1018"/>
        </w:numPr>
      </w:pPr>
      <w:r>
        <w:t xml:space="preserve">Les mots de la même famille</w:t>
      </w:r>
    </w:p>
    <w:p>
      <w:pPr>
        <w:pStyle w:val="Compact"/>
        <w:numPr>
          <w:ilvl w:val="1"/>
          <w:numId w:val="1019"/>
        </w:numPr>
      </w:pPr>
      <w:r>
        <w:t xml:space="preserve">Voici quelques mots de la même famille que</w:t>
      </w:r>
      <w:r>
        <w:t xml:space="preserve"> </w:t>
      </w:r>
      <w:r>
        <w:t xml:space="preserve">“mémoire”</w:t>
      </w:r>
      <w:r>
        <w:t xml:space="preserve">:</w:t>
      </w:r>
    </w:p>
    <w:p>
      <w:pPr>
        <w:pStyle w:val="Compact"/>
        <w:numPr>
          <w:ilvl w:val="1"/>
          <w:numId w:val="1019"/>
        </w:numPr>
      </w:pPr>
      <w:r>
        <w:t xml:space="preserve">- mémorial(nom) : monument commémoratif</w:t>
      </w:r>
    </w:p>
    <w:p>
      <w:pPr>
        <w:pStyle w:val="Compact"/>
        <w:numPr>
          <w:ilvl w:val="1"/>
          <w:numId w:val="1019"/>
        </w:numPr>
      </w:pPr>
      <w:r>
        <w:t xml:space="preserve">Ex : Un mémorial a été construit sur le lieu de la bataille.</w:t>
      </w:r>
    </w:p>
    <w:p>
      <w:pPr>
        <w:pStyle w:val="Compact"/>
        <w:numPr>
          <w:ilvl w:val="1"/>
          <w:numId w:val="1019"/>
        </w:numPr>
      </w:pPr>
      <w:r>
        <w:t xml:space="preserve">- immémorial(adjectif)</w:t>
      </w:r>
    </w:p>
    <w:p>
      <w:pPr>
        <w:pStyle w:val="Compact"/>
        <w:numPr>
          <w:ilvl w:val="1"/>
          <w:numId w:val="1019"/>
        </w:numPr>
      </w:pPr>
      <w:r>
        <w:t xml:space="preserve">Ex : L’apparition de la vie sur terre remonte à des temps immémoriaux.</w:t>
      </w:r>
    </w:p>
    <w:p>
      <w:pPr>
        <w:pStyle w:val="Compact"/>
        <w:numPr>
          <w:ilvl w:val="1"/>
          <w:numId w:val="1019"/>
        </w:numPr>
      </w:pPr>
      <w:r>
        <w:t xml:space="preserve">- Cherchez d’autres mots de la même famille dont vous préciserez le sens.</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un extrait de discours et des questions en français DESC:</w:t>
      </w:r>
    </w:p>
    <w:p>
      <w:pPr>
        <w:numPr>
          <w:ilvl w:val="0"/>
          <w:numId w:val="1000"/>
        </w:numPr>
      </w:pPr>
      <w:r>
        <w:rPr>
          <w:b/>
          <w:bCs/>
        </w:rPr>
        <w:t xml:space="preserve">Le titre</w:t>
      </w:r>
      <w:r>
        <w:t xml:space="preserve">est "Le discours rapporté" avec une sous-section "Langue" en haut à droite dans un rectangle violet.</w:t>
      </w:r>
    </w:p>
    <w:p>
      <w:pPr>
        <w:numPr>
          <w:ilvl w:val="0"/>
          <w:numId w:val="1000"/>
        </w:numPr>
      </w:pPr>
      <w:r>
        <w:t xml:space="preserve">Il y a deux points principaux sous le titre :</w:t>
      </w:r>
    </w:p>
    <w:p>
      <w:pPr>
        <w:pStyle w:val="Compact"/>
        <w:numPr>
          <w:ilvl w:val="1"/>
          <w:numId w:val="1020"/>
        </w:numPr>
      </w:pPr>
      <w:r>
        <w:t xml:space="preserve">Rapporter les paroles d'autrui</w:t>
      </w:r>
    </w:p>
    <w:p>
      <w:pPr>
        <w:pStyle w:val="Compact"/>
        <w:numPr>
          <w:ilvl w:val="1"/>
          <w:numId w:val="1020"/>
        </w:numPr>
      </w:pPr>
      <w:r>
        <w:t xml:space="preserve">Appuyer une argumentation par des citations d'auteurs</w:t>
      </w:r>
    </w:p>
    <w:p>
      <w:pPr>
        <w:numPr>
          <w:ilvl w:val="0"/>
          <w:numId w:val="1000"/>
        </w:numPr>
      </w:pPr>
      <w:r>
        <w:rPr>
          <w:b/>
          <w:bCs/>
        </w:rPr>
        <w:t xml:space="preserve">Observation</w:t>
      </w:r>
      <w:r>
        <w:t xml:space="preserve">: Mme Loisela emprunté à une amie, Mme Forestier, une parure de diamants qu'elle a égarée. La narration décrit son apparence passée et présente, ses actions, et ses pensées. Elle envisage une sortie aux Champs-Élysées, rencontre une femme qui lui ressemble, Mathilde Loisel, et une conversation s'ensuit où la femme se confond avec une autre. La narration est suivie de questions numérotées 1 à 4, portant sur la narration, le discours indirect, et la distinction entre discours direct et indirect.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exercices et notes explicatives DESC:</w:t>
      </w:r>
    </w:p>
    <w:p>
      <w:pPr>
        <w:numPr>
          <w:ilvl w:val="0"/>
          <w:numId w:val="1000"/>
        </w:numPr>
      </w:pPr>
      <w:r>
        <w:rPr>
          <w:b/>
          <w:bCs/>
        </w:rPr>
        <w:t xml:space="preserve">Exercices</w:t>
      </w:r>
    </w:p>
    <w:p>
      <w:pPr>
        <w:pStyle w:val="Compact"/>
        <w:numPr>
          <w:ilvl w:val="1"/>
          <w:numId w:val="1021"/>
        </w:numPr>
      </w:pPr>
      <w:r>
        <w:t xml:space="preserve">Lisez l’extrait suivant et répondez aux questions</w:t>
      </w:r>
    </w:p>
    <w:p>
      <w:pPr>
        <w:numPr>
          <w:ilvl w:val="0"/>
          <w:numId w:val="1000"/>
        </w:numPr>
      </w:pPr>
      <w:r>
        <w:t xml:space="preserve">Extrait :</w:t>
      </w:r>
      <w:r>
        <w:br/>
      </w:r>
      <w:r>
        <w:t xml:space="preserve">Elle s’étonnait de sa mémoire. Cependant, elle lui dit :</w:t>
      </w:r>
      <w:r>
        <w:br/>
      </w:r>
      <w:r>
        <w:t xml:space="preserve">– Quelquefois, vos paroles me reviennent comme un écho lointain, comme le son d’une cloche apporté par le vent ; et il me semble que vous êtes là, quand je lis des passages d’amour dans les livres.</w:t>
      </w:r>
      <w:r>
        <w:br/>
      </w:r>
      <w:r>
        <w:t xml:space="preserve">G. Flaubert</w:t>
      </w:r>
    </w:p>
    <w:p>
      <w:pPr>
        <w:pStyle w:val="Compact"/>
        <w:numPr>
          <w:ilvl w:val="1"/>
          <w:numId w:val="1022"/>
        </w:numPr>
      </w:pPr>
      <w:r>
        <w:t xml:space="preserve">Questions :</w:t>
      </w:r>
    </w:p>
    <w:p>
      <w:pPr>
        <w:pStyle w:val="Compact"/>
        <w:numPr>
          <w:ilvl w:val="1"/>
          <w:numId w:val="1023"/>
        </w:numPr>
      </w:pPr>
      <w:r>
        <w:t xml:space="preserve">– Identifiez la phrase rapportée au style direct et celle rapportée au style indirecte.</w:t>
      </w:r>
    </w:p>
    <w:p>
      <w:pPr>
        <w:pStyle w:val="Compact"/>
        <w:numPr>
          <w:ilvl w:val="1"/>
          <w:numId w:val="1023"/>
        </w:numPr>
      </w:pPr>
      <w:r>
        <w:t xml:space="preserve">–</w:t>
      </w:r>
      <w:r>
        <w:t xml:space="preserve"> </w:t>
      </w:r>
      <w:r>
        <w:rPr>
          <w:b/>
          <w:bCs/>
        </w:rPr>
        <w:t xml:space="preserve">Elle s’étonnait de sa mémoire</w:t>
      </w:r>
      <w:r>
        <w:t xml:space="preserve">. Imaginez ce que Mme Arnoux aurait pu dire à Frédéric pour traduire son étonnement.</w:t>
      </w:r>
      <w:r>
        <w:br/>
      </w:r>
      <w:r>
        <w:t xml:space="preserve">–</w:t>
      </w:r>
      <w:r>
        <w:t xml:space="preserve"> </w:t>
      </w:r>
      <w:r>
        <w:t xml:space="preserve">“Quelquefois, vos paroles me reviennent comme un écho lointain”</w:t>
      </w:r>
      <w:r>
        <w:t xml:space="preserve">. Mettez cette phrase au style indirect. Quelles transformations constatez-vous ?</w:t>
      </w:r>
    </w:p>
    <w:p>
      <w:pPr>
        <w:numPr>
          <w:ilvl w:val="0"/>
          <w:numId w:val="1000"/>
        </w:numPr>
      </w:pPr>
      <w:r>
        <w:rPr>
          <w:b/>
          <w:bCs/>
        </w:rPr>
        <w:t xml:space="preserve">2. Repérez les paroles rapportées dans l’extrait suivant et dites chaque fois qui les prononce.</w:t>
      </w:r>
    </w:p>
    <w:p>
      <w:pPr>
        <w:numPr>
          <w:ilvl w:val="0"/>
          <w:numId w:val="1000"/>
        </w:numPr>
      </w:pPr>
      <w:r>
        <w:t xml:space="preserve">J’avais le défaut d’être excessivement timide et facile à déconcerter ; mais loin d’être arrêté par cette faiblesse, je m’avançai vers la maîtresse de mon cœur. (…) Je lui demandai ce qui l’amenait à Amiens, et si elle y avait quelques personnes de connaissance. Elle me répondit ingénument qu’elle y était envoyée par ses parents pour être religieuse.</w:t>
      </w:r>
      <w:r>
        <w:br/>
      </w:r>
      <w:r>
        <w:t xml:space="preserve">Abbé Prévost, Manon Lescaut.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questions et explications en français DESC: 3. À partir du passage suivant, imaginez sous forme de dialogue les questions de Frédéric et les réponses de Mme Arnoux. Enfin, il lui adressa quantité de questions sur elle et son mari. Ils habitaient le fond de la Bretagne, pour vivre économiquement et payer leurs dettes. Arnoux, presque toujours malade, semblait un vieillard maintenant. Sa fille était mariée à Bordeaux, et son fils en garnisson à Mostaganem. Puis, elle releva la tête : - Mais je vous revois ! Je suis heureuse ! G. Flaubert Dans le texte obtenu, les deux dernières phrases prononcées par Mme Arnoux et rapportées au discours direct gardent-elles la même force ? 4. Transformez ce passage au discours indirect et dites si la scène est aussi émouvante que dans le texte de départ. Elle (ma mère) éclata franchement de rire. Sa gaieté soudainement me rendit toute ma confiance et je continuai ; - Je travaillerai et nous n’aurons plus faim… - Repose-toi mon petit, me dit-elle, tant que je serai vivante, tu n’auras jamais faim, même si je devais mendier. Ahmed Sefrioui, La boîte à merveilles. 5. Lisez attentivement le passage suivant puis réécrivez-le sous forme de récit intégrant un dialogue : Quand nous en avons terminé, je lui lance qu’il nous faudrait compléter cet album, que trop d’années ont déjà passé sans que nous en ayons fixé le souvenir. D’abord, il m’observe, sans réaction apparente. Puis il me demande si je 6. Faites le compte rendu de l’échange qui a suivi l’écoute de la chanson lors de la séance d’oral. Variez les verbes introducteurs et veillez à la concordance des temps. Repères Les verbes introducteurs • Déclaration : déclarer, annoncer, lancer, expliquer, préciser, prévenir, avertir, avouer, s’écrire etc. • Demande : demander, prier, interroger, questionner, enquêter, supplier etc. • Réponse : répondre, répliquer, rapporter, ajouter, refuser, interrompre etc. Lorsque le verbe introducteur est au passé, les temps des verbes du discours indirect suivent la règle de la concordance des temps. Les adverbes et les expressions de temps et de lieu subissent également des transformations.</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images et extrait littéraire DESC:</w:t>
      </w:r>
    </w:p>
    <w:p>
      <w:pPr>
        <w:numPr>
          <w:ilvl w:val="0"/>
          <w:numId w:val="1000"/>
        </w:numPr>
      </w:pPr>
      <w:r>
        <w:t xml:space="preserve">7. Hugo semble plongé dans ses réflexions.</w:t>
      </w:r>
    </w:p>
    <w:p>
      <w:pPr>
        <w:numPr>
          <w:ilvl w:val="0"/>
          <w:numId w:val="1000"/>
        </w:numPr>
      </w:pPr>
      <w:r>
        <w:t xml:space="preserve">A quoi peut-il bien songer ?</w:t>
      </w:r>
    </w:p>
    <w:p>
      <w:pPr>
        <w:numPr>
          <w:ilvl w:val="0"/>
          <w:numId w:val="1000"/>
        </w:numPr>
      </w:pPr>
      <w:r>
        <w:t xml:space="preserve">Rédigez un court paragraphe dans lequel vous rapportez ses pensées.</w:t>
      </w:r>
    </w:p>
    <w:p>
      <w:pPr>
        <w:numPr>
          <w:ilvl w:val="0"/>
          <w:numId w:val="1000"/>
        </w:numPr>
      </w:pPr>
      <w:r>
        <w:t xml:space="preserve">8. Que peut-elle bien se dire ?</w:t>
      </w:r>
    </w:p>
    <w:p>
      <w:pPr>
        <w:numPr>
          <w:ilvl w:val="0"/>
          <w:numId w:val="1000"/>
        </w:numPr>
      </w:pPr>
      <w:r>
        <w:t xml:space="preserve">Rédigez un court paragraphe dans lequel vous rapportez les pensées qui peuvent lui traverser l’esprit.</w:t>
      </w:r>
    </w:p>
    <w:p>
      <w:pPr>
        <w:numPr>
          <w:ilvl w:val="0"/>
          <w:numId w:val="1000"/>
        </w:numPr>
      </w:pPr>
      <w:r>
        <w:t xml:space="preserve">9. Lisez l’extrait suivant et dites pourquoi Jacques Suffle rapporte la première version du début de l’Éducation sentimentale.</w:t>
      </w:r>
    </w:p>
    <w:p>
      <w:pPr>
        <w:numPr>
          <w:ilvl w:val="0"/>
          <w:numId w:val="1000"/>
        </w:numPr>
      </w:pPr>
      <w:r>
        <w:t xml:space="preserve">C’est le 1er septembre 1864 que Flaubert commença, sans enthousiasme, la rédaction de son roman. Envahi par la mélancolie de ses souvenirs de jeunesse, il multiplia les brouillons, et l’influence, toujours proche de Balzac le préoccupait.</w:t>
      </w:r>
    </w:p>
    <w:p>
      <w:pPr>
        <w:numPr>
          <w:ilvl w:val="0"/>
          <w:numId w:val="1000"/>
        </w:numPr>
      </w:pPr>
      <w:r>
        <w:t xml:space="preserve">Les ébauches des premières lignes sont à cet égard caractéristiques : « Il n’eut pas été difficile à l’observateur le plus médiocre de reconnaître parmi les passagers qui, le 1er septembre 1840, à 6 heures du matin, embrayaient le pont de la Ville de Montereau, amarrée au quai Saint-Bernard, quelles étaient la condition, les aptitudes intellectuelles, les goûts et le caractère d’un jeune homme qui…</w:t>
      </w:r>
    </w:p>
    <w:p>
      <w:pPr>
        <w:numPr>
          <w:ilvl w:val="0"/>
          <w:numId w:val="1000"/>
        </w:numPr>
      </w:pPr>
      <w:r>
        <w:t xml:space="preserve">M. Frédéric Moreau, âgé de seize ans[le texte définitif indiquera : dix-huit ans], nouvellement reçu bachelier ès lettres, s’embarque, le 1er septembre 1840, à six heures du matin, sur la Ville de Montereau, pour s’en retourner chez sa mère à Nogent-sur-Seine…»</w:t>
      </w:r>
    </w:p>
    <w:p>
      <w:pPr>
        <w:numPr>
          <w:ilvl w:val="0"/>
          <w:numId w:val="1000"/>
        </w:numPr>
      </w:pPr>
      <w:r>
        <w:t xml:space="preserve">Peu à peu le style s’affermit et Flaubert retrouva sa manière. Néanmoins, jusqu’à la fin, il fut tourmenté par le doute.</w:t>
      </w:r>
    </w:p>
    <w:p>
      <w:pPr>
        <w:numPr>
          <w:ilvl w:val="0"/>
          <w:numId w:val="1000"/>
        </w:numPr>
      </w:pPr>
      <w:r>
        <w:t xml:space="preserve">Jacques Suffle, Préface de l’Éducation sentimentale.</w:t>
      </w:r>
    </w:p>
    <w:p>
      <w:pPr>
        <w:numPr>
          <w:ilvl w:val="0"/>
          <w:numId w:val="1000"/>
        </w:numPr>
      </w:pPr>
      <w:r>
        <w:t xml:space="preserve">Voici la version définitive de ce début de roman :</w:t>
      </w:r>
    </w:p>
    <w:p>
      <w:pPr>
        <w:numPr>
          <w:ilvl w:val="0"/>
          <w:numId w:val="1000"/>
        </w:numPr>
      </w:pPr>
      <w:r>
        <w:t xml:space="preserve">Le 15 septembre 1840, vers six heures du matin, la Ville-de-Montereau, près de partir, fumait à gros tourbillons devant le quai Saint-Bernard.</w:t>
      </w:r>
    </w:p>
    <w:p>
      <w:pPr>
        <w:numPr>
          <w:ilvl w:val="0"/>
          <w:numId w:val="1000"/>
        </w:numPr>
      </w:pPr>
      <w:r>
        <w:t xml:space="preserve">Des gens arrivaient hors d’haleine ; des barriques, des câbles, des corbeilles de linge gênaient la circulation ; les matelots ne répondaient à personne(…)</w:t>
      </w:r>
    </w:p>
    <w:p>
      <w:pPr>
        <w:numPr>
          <w:ilvl w:val="0"/>
          <w:numId w:val="1000"/>
        </w:numPr>
      </w:pPr>
      <w:r>
        <w:t xml:space="preserve">Un jeune homme de dix-huit ans, à longs cheveux et qui tenait un album sous son bras, restait auprès du gouvernail, immobile…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instructions et un extrait en français DESC:</w:t>
      </w:r>
    </w:p>
    <w:p>
      <w:pPr>
        <w:numPr>
          <w:ilvl w:val="0"/>
          <w:numId w:val="1000"/>
        </w:numPr>
      </w:pPr>
      <w:r>
        <w:t xml:space="preserve">L'image montre une page de document avec un titre en haut à droite dans un rectangle rose pâle contenant le mot Écrit. Le titre principal au centre est</w:t>
      </w:r>
      <w:r>
        <w:t xml:space="preserve"> </w:t>
      </w:r>
      <w:r>
        <w:rPr>
          <w:b/>
          <w:bCs/>
        </w:rPr>
        <w:t xml:space="preserve">L’étude de texte</w:t>
      </w:r>
      <w:r>
        <w:t xml:space="preserve">, suivi d’un sous-titre Répondre par écrit à une question de compréhension. Le contenu principal est une liste à puces avec quatre points : Comprendre l’énoncé d’une question, Rechercher les éléments de réponse, Rédiger la réponse, Réviser, améliorer la rédaction. Ensuite, il y a un paragraphe de texte en français, racontant une anecdote familiale, avec des mots en italique et en gras pour certains termes. En dessous, un paragraphe intitulé</w:t>
      </w:r>
      <w:r>
        <w:t xml:space="preserve"> </w:t>
      </w:r>
      <w:r>
        <w:rPr>
          <w:b/>
          <w:bCs/>
        </w:rPr>
        <w:t xml:space="preserve">Textes</w:t>
      </w:r>
      <w:r>
        <w:t xml:space="preserve">suivi d’un paragraphe de texte. Plus bas, un sous-titre Exercicesen italique, puis une instruction en bleu souligné pour lire certains extraits et répondre à des questions. Enfin, un extrait en italique, en couleur rose, commence par Extrait 1et contient un texte en français avec des mots en gras et en italique, similaire à celui de la première partie.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questions et extrait narratif. DESC:</w:t>
      </w:r>
    </w:p>
    <w:p>
      <w:pPr>
        <w:numPr>
          <w:ilvl w:val="0"/>
          <w:numId w:val="1000"/>
        </w:numPr>
      </w:pPr>
      <w:r>
        <w:t xml:space="preserve">Questions :</w:t>
      </w:r>
    </w:p>
    <w:p>
      <w:pPr>
        <w:pStyle w:val="Compact"/>
        <w:numPr>
          <w:ilvl w:val="1"/>
          <w:numId w:val="1024"/>
        </w:numPr>
      </w:pPr>
      <w:r>
        <w:t xml:space="preserve">Dites quels sont les différents lieux évoqués dans cet extrait et précisez leur fonction.</w:t>
      </w:r>
    </w:p>
    <w:p>
      <w:pPr>
        <w:pStyle w:val="Compact"/>
        <w:numPr>
          <w:ilvl w:val="1"/>
          <w:numId w:val="1024"/>
        </w:numPr>
      </w:pPr>
      <w:r>
        <w:t xml:space="preserve">A quel sens le souvenir des grands-parents est-il associé ? Comment cette association permet-elle au narrateur de remonter le temps ?</w:t>
      </w:r>
    </w:p>
    <w:p>
      <w:pPr>
        <w:pStyle w:val="Compact"/>
        <w:numPr>
          <w:ilvl w:val="1"/>
          <w:numId w:val="1024"/>
        </w:numPr>
      </w:pPr>
      <w:r>
        <w:t xml:space="preserve">Qu’est-ce qui monte, dans cet extrait, qu’il s’agit d’un souvenir minutieusement reconstitué ?</w:t>
      </w:r>
    </w:p>
    <w:p>
      <w:pPr>
        <w:numPr>
          <w:ilvl w:val="0"/>
          <w:numId w:val="1000"/>
        </w:numPr>
      </w:pPr>
      <w:r>
        <w:rPr>
          <w:b/>
          <w:bCs/>
        </w:rPr>
        <w:t xml:space="preserve">Extrait 2 :</w:t>
      </w:r>
    </w:p>
    <w:p>
      <w:pPr>
        <w:numPr>
          <w:ilvl w:val="0"/>
          <w:numId w:val="1000"/>
        </w:numPr>
      </w:pPr>
      <w:r>
        <w:t xml:space="preserve">En approchant de la cour, c’est lui que j’apercevais immanquablement, car sa</w:t>
      </w:r>
      <w:r>
        <w:t xml:space="preserve"> </w:t>
      </w:r>
      <w:r>
        <w:rPr>
          <w:b/>
          <w:bCs/>
        </w:rPr>
        <w:t xml:space="preserve">fière et droite silhouette</w:t>
      </w:r>
      <w:r>
        <w:t xml:space="preserve">se remarquait de loin. Il s’appelait Germain. C’était un</w:t>
      </w:r>
      <w:r>
        <w:t xml:space="preserve"> </w:t>
      </w:r>
      <w:r>
        <w:rPr>
          <w:b/>
          <w:bCs/>
        </w:rPr>
        <w:t xml:space="preserve">homme d’acier</w:t>
      </w:r>
      <w:r>
        <w:t xml:space="preserve">, jusque dans le</w:t>
      </w:r>
      <w:r>
        <w:t xml:space="preserve"> </w:t>
      </w:r>
      <w:r>
        <w:rPr>
          <w:b/>
          <w:bCs/>
        </w:rPr>
        <w:t xml:space="preserve">bleu de ses yeux</w:t>
      </w:r>
      <w:r>
        <w:t xml:space="preserve">. D’une enfance douloureuse, il s’était forgé un caractère terrible et une carapace dont il se débarrassait seulement, parfois, pour ses petits-enfants. Il était</w:t>
      </w:r>
      <w:r>
        <w:t xml:space="preserve"> </w:t>
      </w:r>
      <w:r>
        <w:rPr>
          <w:b/>
          <w:bCs/>
        </w:rPr>
        <w:t xml:space="preserve">capable de colères froides qui le faisaient redouter de tous</w:t>
      </w:r>
      <w:r>
        <w:t xml:space="preserve">, de sa famille comme de ses amis. Sa moustache blanche soulignait un nez fin et droit. Il portait une chemise de laine, un pantalon de toile retenu par des grandes bretelles, et une ceinture de flanelle enroulée autour de sa taille. Sur sa tête, une casquette grise qu’il repoussait quelquefois vers l’arrière, quand il était bien fatigué.</w:t>
      </w:r>
    </w:p>
    <w:p>
      <w:pPr>
        <w:numPr>
          <w:ilvl w:val="0"/>
          <w:numId w:val="1000"/>
        </w:numPr>
      </w:pPr>
      <w:r>
        <w:rPr>
          <w:b/>
          <w:bCs/>
        </w:rPr>
        <w:t xml:space="preserve">Tout le monde le craignait</w:t>
      </w:r>
      <w:r>
        <w:t xml:space="preserve">. Pas moi. Je devinais derrière cette</w:t>
      </w:r>
      <w:r>
        <w:t xml:space="preserve"> </w:t>
      </w:r>
      <w:r>
        <w:rPr>
          <w:b/>
          <w:bCs/>
        </w:rPr>
        <w:t xml:space="preserve">forteresse glaciale</w:t>
      </w:r>
      <w:r>
        <w:t xml:space="preserve">une immensité de tendresse. Il me semblait que c’était le</w:t>
      </w:r>
      <w:r>
        <w:t xml:space="preserve"> </w:t>
      </w:r>
      <w:r>
        <w:rPr>
          <w:b/>
          <w:bCs/>
        </w:rPr>
        <w:t xml:space="preserve">métal de ses yeux</w:t>
      </w:r>
      <w:r>
        <w:t xml:space="preserve">qui la retenait prisonnière, car je n’avais jamais vu ailleurs, dans d’autres yeux,</w:t>
      </w:r>
      <w:r>
        <w:t xml:space="preserve"> </w:t>
      </w:r>
      <w:r>
        <w:rPr>
          <w:b/>
          <w:bCs/>
        </w:rPr>
        <w:t xml:space="preserve">un tel bleu implacable</w:t>
      </w:r>
      <w:r>
        <w:t xml:space="preserve">.</w:t>
      </w:r>
    </w:p>
    <w:p>
      <w:pPr>
        <w:numPr>
          <w:ilvl w:val="0"/>
          <w:numId w:val="1000"/>
        </w:numPr>
      </w:pPr>
      <w:r>
        <w:rPr>
          <w:b/>
          <w:bCs/>
        </w:rPr>
        <w:t xml:space="preserve">Questions :</w:t>
      </w:r>
    </w:p>
    <w:p>
      <w:pPr>
        <w:pStyle w:val="Compact"/>
        <w:numPr>
          <w:ilvl w:val="1"/>
          <w:numId w:val="1025"/>
        </w:numPr>
      </w:pPr>
      <w:r>
        <w:t xml:space="preserve">Le grand-père a un caractère complexe. Relevez des indices qui le montrent.</w:t>
      </w:r>
    </w:p>
    <w:p>
      <w:pPr>
        <w:pStyle w:val="Compact"/>
        <w:numPr>
          <w:ilvl w:val="1"/>
          <w:numId w:val="1025"/>
        </w:numPr>
      </w:pPr>
      <w:r>
        <w:t xml:space="preserve">Le grand-père se distingue par un trait de caractère particulier. Lequel ? Relevez les indices qui justifient votre réponse.</w:t>
      </w:r>
    </w:p>
    <w:p>
      <w:pPr>
        <w:pStyle w:val="Compact"/>
        <w:numPr>
          <w:ilvl w:val="1"/>
          <w:numId w:val="1025"/>
        </w:numPr>
      </w:pPr>
      <w:r>
        <w:t xml:space="preserve">Dans quelle mesure le portrait physique du grand-père correspond-il à son portrait moral ?</w:t>
      </w:r>
    </w:p>
    <w:p>
      <w:pPr>
        <w:numPr>
          <w:ilvl w:val="0"/>
          <w:numId w:val="1000"/>
        </w:numPr>
      </w:pPr>
      <w:r>
        <w:rPr>
          <w:b/>
          <w:bCs/>
        </w:rPr>
        <w:t xml:space="preserve">2. Lisez l’extrait suivant et répondez à la question</w:t>
      </w:r>
    </w:p>
    <w:p>
      <w:pPr>
        <w:numPr>
          <w:ilvl w:val="0"/>
          <w:numId w:val="1000"/>
        </w:numPr>
      </w:pPr>
      <w:r>
        <w:t xml:space="preserve">Mon frère aîné avait vendu l’héritage paternel, et le nouveau propriétaire ne l’habitait pas. J’arrivai au château par la longue avenue de sapins ; je traversai à pied les cours désertes ; je m’arrêtai à regarder les fenêtres fermées ou demi-brisées, le chardon qui croissait au pied des murs, les feuilles qui jonchaient le seuil des portes, et ce perron solitaire où j’avais vu si souvent mon père et ses fidèles serviteurs. Les marches étaient déjà couvertes de mousse ; le violier jaune croissait entre leurs pierres déjointes et tremblantes.</w:t>
      </w:r>
    </w:p>
    <w:p>
      <w:pPr>
        <w:numPr>
          <w:ilvl w:val="0"/>
          <w:numId w:val="1000"/>
        </w:numPr>
      </w:pPr>
      <w:r>
        <w:rPr>
          <w:b/>
          <w:bCs/>
        </w:rPr>
        <w:t xml:space="preserve">Question :</w:t>
      </w:r>
    </w:p>
    <w:p>
      <w:pPr>
        <w:pStyle w:val="Compact"/>
        <w:numPr>
          <w:ilvl w:val="1"/>
          <w:numId w:val="1026"/>
        </w:numPr>
      </w:pPr>
      <w:r>
        <w:t xml:space="preserve">Dans quel état se trouve le château ?</w:t>
      </w:r>
    </w:p>
    <w:p>
      <w:pPr>
        <w:pStyle w:val="Compact"/>
        <w:numPr>
          <w:ilvl w:val="1"/>
          <w:numId w:val="1026"/>
        </w:numPr>
      </w:pPr>
      <w:r>
        <w:t xml:space="preserve">a. Repérez les indices qui montrent dans quel état se trouve le château.</w:t>
      </w:r>
    </w:p>
    <w:p>
      <w:pPr>
        <w:pStyle w:val="Compact"/>
        <w:numPr>
          <w:ilvl w:val="1"/>
          <w:numId w:val="1026"/>
        </w:numPr>
      </w:pPr>
      <w:r>
        <w:t xml:space="preserve">b. Rédigez la réponse.</w:t>
      </w:r>
    </w:p>
    <w:p>
      <w:pPr>
        <w:numPr>
          <w:ilvl w:val="0"/>
          <w:numId w:val="1000"/>
        </w:numPr>
      </w:pPr>
      <w:r>
        <w:rPr>
          <w:b/>
          <w:bCs/>
        </w:rPr>
        <w:t xml:space="preserve">3. Lisez les extraits suivants et rédigez la réponse aux questions qui les accompagnent.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extraits et questions en français DESC:</w:t>
      </w:r>
    </w:p>
    <w:p>
      <w:pPr>
        <w:numPr>
          <w:ilvl w:val="0"/>
          <w:numId w:val="1000"/>
        </w:numPr>
      </w:pPr>
      <w:r>
        <w:t xml:space="preserve">Extrait 1 :</w:t>
      </w:r>
    </w:p>
    <w:p>
      <w:pPr>
        <w:numPr>
          <w:ilvl w:val="0"/>
          <w:numId w:val="1000"/>
        </w:numPr>
      </w:pPr>
      <w:r>
        <w:t xml:space="preserve">D’autres en auraient pu faire un livre ; mais l’histoire que je raconte ici, j’ai mis toute ma force à la vivre et ma vertu s’y est usée. J’écrirai donc très simplement mes souvenirs, et s’ils sont en lambeaux par endroits, je n’aurai recours à aucune invention pour les rapiercer ou les joindre ; l’effort que j’apporterai à leur apprêt* générat le dernier plaisir que j’espère trouver à les dire.</w:t>
      </w:r>
    </w:p>
    <w:p>
      <w:pPr>
        <w:numPr>
          <w:ilvl w:val="0"/>
          <w:numId w:val="1000"/>
        </w:numPr>
      </w:pPr>
      <w:r>
        <w:t xml:space="preserve">André Gide, La Porte étroite.</w:t>
      </w:r>
    </w:p>
    <w:p>
      <w:pPr>
        <w:numPr>
          <w:ilvl w:val="0"/>
          <w:numId w:val="1000"/>
        </w:numPr>
      </w:pPr>
      <w:r>
        <w:t xml:space="preserve">Question :</w:t>
      </w:r>
    </w:p>
    <w:p>
      <w:pPr>
        <w:numPr>
          <w:ilvl w:val="0"/>
          <w:numId w:val="1000"/>
        </w:numPr>
      </w:pPr>
      <w:r>
        <w:t xml:space="preserve">Quel choix André Gide fait-il pour écrire ses souvenirs ? Justifiez votre réponse en vous référant à l’extrait.</w:t>
      </w:r>
    </w:p>
    <w:p>
      <w:pPr>
        <w:numPr>
          <w:ilvl w:val="0"/>
          <w:numId w:val="1000"/>
        </w:numPr>
      </w:pPr>
      <w:r>
        <w:t xml:space="preserve">Extrait 2 :</w:t>
      </w:r>
    </w:p>
    <w:p>
      <w:pPr>
        <w:numPr>
          <w:ilvl w:val="0"/>
          <w:numId w:val="1000"/>
        </w:numPr>
      </w:pPr>
      <w:r>
        <w:t xml:space="preserve">Voici l’histoire d’une vie. Ma vie. La vie d’un homme au vingtième siècle. Ce que j’ai fait et ce qu’on m’a fait. Si parfois il m’est arrivé d’employer quelque ornement innocent, cela n’a jamais été que pour pallier un défaut de mémoire. J’ai pu quelquefois prendre pour un fait ce qui n’était guère qu’une probabilité, mais – et ceci est capital – je n’ai jamais fait passer pour vrai ce que je savais être faux.</w:t>
      </w:r>
    </w:p>
    <w:p>
      <w:pPr>
        <w:numPr>
          <w:ilvl w:val="0"/>
          <w:numId w:val="1000"/>
        </w:numPr>
      </w:pPr>
      <w:r>
        <w:t xml:space="preserve">William Boyd, Les Nouvelles Confessions.</w:t>
      </w:r>
    </w:p>
    <w:p>
      <w:pPr>
        <w:numPr>
          <w:ilvl w:val="0"/>
          <w:numId w:val="1000"/>
        </w:numPr>
      </w:pPr>
      <w:r>
        <w:t xml:space="preserve">Question :</w:t>
      </w:r>
    </w:p>
    <w:p>
      <w:pPr>
        <w:numPr>
          <w:ilvl w:val="0"/>
          <w:numId w:val="1000"/>
        </w:numPr>
      </w:pPr>
      <w:r>
        <w:t xml:space="preserve">Selon William Boyd, la fonction du récit autobiographique est-elle d’embellir le vécu ? Justifiez votre réponse à l’aide d’indices précis.</w:t>
      </w:r>
    </w:p>
    <w:p>
      <w:pPr>
        <w:numPr>
          <w:ilvl w:val="0"/>
          <w:numId w:val="1000"/>
        </w:numPr>
      </w:pPr>
      <w:r>
        <w:t xml:space="preserve">4. Lisez les extraits suivants et posez chaque fois une question de compréhension nécessitant le repérage d’indices précis.</w:t>
      </w:r>
    </w:p>
    <w:p>
      <w:pPr>
        <w:numPr>
          <w:ilvl w:val="0"/>
          <w:numId w:val="1000"/>
        </w:numPr>
      </w:pPr>
      <w:r>
        <w:t xml:space="preserve">Extrait 1 :</w:t>
      </w:r>
    </w:p>
    <w:p>
      <w:pPr>
        <w:numPr>
          <w:ilvl w:val="0"/>
          <w:numId w:val="1000"/>
        </w:numPr>
      </w:pPr>
      <w:r>
        <w:t xml:space="preserve">La seule pensée de ce pain et de ces brioches d’autrefois le remuait tout entier. En ce temps-là, qui eût osé lui dire qu’on cuirait un jour dans son four du pain fait de son et de sciure de bois ? Aujourd’hui, il se réjouissait de n’être plus boulanger. Dans son jardin, au moins, il faisait pousser de vrais légumes et cueillait des fruits sains. Mais travailler ce mastic gris et osier le vendre pour du pain, il en serait mort de honte. Il avait toujours exercé son métier en y mettant tout ce qu’il avait de meilleur en lui. Personne jamais n’avait trouvé le moindre reproche à lui adresser. Combien de boulangers pouvaient en dire autant ?</w:t>
      </w:r>
    </w:p>
    <w:p>
      <w:pPr>
        <w:numPr>
          <w:ilvl w:val="0"/>
          <w:numId w:val="1000"/>
        </w:numPr>
      </w:pPr>
      <w:r>
        <w:t xml:space="preserve">Bernard Clavel, Les Fruits de l’hiver.</w:t>
      </w:r>
    </w:p>
    <w:p>
      <w:pPr>
        <w:numPr>
          <w:ilvl w:val="0"/>
          <w:numId w:val="1000"/>
        </w:numPr>
      </w:pPr>
      <w:r>
        <w:t xml:space="preserve">Extrait 2 :</w:t>
      </w:r>
    </w:p>
    <w:p>
      <w:pPr>
        <w:numPr>
          <w:ilvl w:val="0"/>
          <w:numId w:val="1000"/>
        </w:numPr>
      </w:pPr>
      <w:r>
        <w:t xml:space="preserve">Je finis par lui demander si ce parfum qu’il m’offre c’est celui de l’Afrique. Il me répond qu’en effet, c’est ce qui le rapproche le plus de cet ailleurs qu’il s’est résigné à quitter, et que c’est dans les senteurs qu’il retrouvera désormais son paradis perdu. Puis il tourne le visage contre l’oreiller de son lit. Ses yeux restent grands ouverts. Il part où je ne puis aller. Il part dans les contrées enfermées dans mes folies.</w:t>
      </w:r>
    </w:p>
    <w:p>
      <w:pPr>
        <w:numPr>
          <w:ilvl w:val="0"/>
          <w:numId w:val="1000"/>
        </w:numPr>
      </w:pPr>
      <w:r>
        <w:t xml:space="preserve">Philippe Besson, Les jours fragiles.</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une photo et une mise en page de type article ou récit. DESC:</w:t>
      </w:r>
    </w:p>
    <w:p>
      <w:pPr>
        <w:numPr>
          <w:ilvl w:val="0"/>
          <w:numId w:val="1000"/>
        </w:numPr>
      </w:pPr>
      <w:r>
        <w:rPr>
          <w:b/>
          <w:bCs/>
        </w:rPr>
        <w:t xml:space="preserve">Lecture</w:t>
      </w:r>
    </w:p>
    <w:p>
      <w:pPr>
        <w:numPr>
          <w:ilvl w:val="0"/>
          <w:numId w:val="1000"/>
        </w:numPr>
      </w:pPr>
      <w:r>
        <w:t xml:space="preserve">L’absent</w:t>
      </w:r>
    </w:p>
    <w:p>
      <w:pPr>
        <w:numPr>
          <w:ilvl w:val="0"/>
          <w:numId w:val="1000"/>
        </w:numPr>
      </w:pPr>
      <w:r>
        <w:t xml:space="preserve">Vivante en France, la narratrice évoque le souvenir de son père resté au Vietnam et dont elle vient d’apprendre la mort. Elle s’adresse à Sirius, un interlocuteur fictif.</w:t>
      </w:r>
    </w:p>
    <w:p>
      <w:pPr>
        <w:numPr>
          <w:ilvl w:val="0"/>
          <w:numId w:val="1000"/>
        </w:numPr>
      </w:pPr>
      <w:r>
        <w:t xml:space="preserve">Le texte commence par une introduction sur l’enfance de la narratrice, décrivant ses jouets, ses amis, et ses activités, notamment fabriquer des cerfs-volants, dessiner des animaux, et raconter la vie des oiseaux qu’elle ne voyait pas en ville. Elle évoque aussi son père, qu’elle appelle Sirius, et la nostalgie de la nature qu’il lui a transmise.</w:t>
      </w:r>
    </w:p>
    <w:p>
      <w:pPr>
        <w:numPr>
          <w:ilvl w:val="0"/>
          <w:numId w:val="1000"/>
        </w:numPr>
      </w:pPr>
      <w:r>
        <w:t xml:space="preserve">Elle raconte son voyage en train, la tombe de ses ancêtres, et ses pensées sur la mort et la vie. La narration inclut des réflexions sur la mémoire, la perte, et la recherche de ses racines, avec des détails sur la traversée du pays, la rivière, et ses souvenirs d’enfance.</w:t>
      </w:r>
    </w:p>
    <w:p>
      <w:pPr>
        <w:numPr>
          <w:ilvl w:val="0"/>
          <w:numId w:val="1000"/>
        </w:numPr>
      </w:pPr>
      <w:r>
        <w:t xml:space="preserve">En bas de page, la référence à l’auteur et à l’œuvre : Linda Lê, Lettre Morte, 1998.</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sections et listes en français DESC:</w:t>
      </w:r>
    </w:p>
    <w:p>
      <w:pPr>
        <w:numPr>
          <w:ilvl w:val="0"/>
          <w:numId w:val="1000"/>
        </w:numPr>
      </w:pPr>
      <w:r>
        <w:t xml:space="preserve">Plusieurs personnages sont évoqués dans ce texte, avec des sous-points :</w:t>
      </w:r>
    </w:p>
    <w:p>
      <w:pPr>
        <w:pStyle w:val="Compact"/>
        <w:numPr>
          <w:ilvl w:val="1"/>
          <w:numId w:val="1027"/>
        </w:numPr>
      </w:pPr>
      <w:r>
        <w:t xml:space="preserve">Lesquels ?</w:t>
      </w:r>
    </w:p>
    <w:p>
      <w:pPr>
        <w:pStyle w:val="Compact"/>
        <w:numPr>
          <w:ilvl w:val="1"/>
          <w:numId w:val="1027"/>
        </w:numPr>
      </w:pPr>
      <w:r>
        <w:t xml:space="preserve">Sont-ils tous vivants ?</w:t>
      </w:r>
    </w:p>
    <w:p>
      <w:pPr>
        <w:pStyle w:val="Compact"/>
        <w:numPr>
          <w:ilvl w:val="1"/>
          <w:numId w:val="1027"/>
        </w:numPr>
      </w:pPr>
      <w:r>
        <w:t xml:space="preserve">Combien de générations représentent-ils ?</w:t>
      </w:r>
    </w:p>
    <w:p>
      <w:pPr>
        <w:numPr>
          <w:ilvl w:val="0"/>
          <w:numId w:val="1000"/>
        </w:numPr>
      </w:pPr>
      <w:r>
        <w:t xml:space="preserve">Une citation : "Crois-tu, Sirius...les mots ont été inventés par eux."</w:t>
      </w:r>
    </w:p>
    <w:p>
      <w:pPr>
        <w:numPr>
          <w:ilvl w:val="0"/>
          <w:numId w:val="1000"/>
        </w:numPr>
      </w:pPr>
      <w:r>
        <w:t xml:space="preserve">Une question : "Comment expliquez-vous le passage du singulier au pluriel dans cette séquence ?"</w:t>
      </w:r>
    </w:p>
    <w:p>
      <w:pPr>
        <w:numPr>
          <w:ilvl w:val="0"/>
          <w:numId w:val="1000"/>
        </w:numPr>
      </w:pPr>
      <w:r>
        <w:t xml:space="preserve">Une autre question : "Comment les morts sont-ils perçus par la narratrice ? Expliquez pourquoi."</w:t>
      </w:r>
    </w:p>
    <w:p>
      <w:pPr>
        <w:numPr>
          <w:ilvl w:val="0"/>
          <w:numId w:val="1000"/>
        </w:numPr>
      </w:pPr>
      <w:r>
        <w:t xml:space="preserve">Une instruction : "La narratrice a le culte du passé. Montrez-le en vous appuyant sur les champs lexicaux correspondants."</w:t>
      </w:r>
    </w:p>
    <w:p>
      <w:pPr>
        <w:pStyle w:val="Titre2"/>
        <w:numPr>
          <w:ilvl w:val="0"/>
          <w:numId w:val="1000"/>
        </w:numPr>
      </w:pPr>
      <w:bookmarkStart w:id="15" w:name="mieux-que-faire"/>
      <w:r>
        <w:t xml:space="preserve">2. Mieux que "faire" !</w:t>
      </w:r>
      <w:bookmarkEnd w:id="15"/>
    </w:p>
    <w:p>
      <w:pPr>
        <w:numPr>
          <w:ilvl w:val="0"/>
          <w:numId w:val="1000"/>
        </w:numPr>
      </w:pPr>
      <w:r>
        <w:t xml:space="preserve">Dans les expressions suivantes, remplacez le verbe "faire" par un autre de sens plus précis :</w:t>
      </w:r>
    </w:p>
    <w:p>
      <w:pPr>
        <w:pStyle w:val="Compact"/>
        <w:numPr>
          <w:ilvl w:val="1"/>
          <w:numId w:val="1028"/>
        </w:numPr>
      </w:pPr>
      <w:r>
        <w:t xml:space="preserve">Faire une erreur, faire des efforts, faire un plan, faire des progrès, faire comme les autres, faire une tâche, faire un discours.</w:t>
      </w:r>
    </w:p>
    <w:p>
      <w:pPr>
        <w:pStyle w:val="Titre2"/>
        <w:numPr>
          <w:ilvl w:val="0"/>
          <w:numId w:val="1000"/>
        </w:numPr>
      </w:pPr>
      <w:bookmarkStart w:id="16" w:name="lire-écrire"/>
      <w:r>
        <w:t xml:space="preserve">Lire-écrire</w:t>
      </w:r>
      <w:bookmarkEnd w:id="16"/>
    </w:p>
    <w:p>
      <w:pPr>
        <w:numPr>
          <w:ilvl w:val="0"/>
          <w:numId w:val="1000"/>
        </w:numPr>
      </w:pPr>
      <w:r>
        <w:t xml:space="preserve">Dans la littérature arabe, il y a certainement des écrivains que vous connaissez et qui ont, eux aussi, le culte du passé. Choisissez-en un et dites, dans un court paragraphe, ce qui l’intéresse particulièrement dans le passé.</w:t>
      </w:r>
    </w:p>
    <w:p>
      <w:pPr>
        <w:pStyle w:val="Titre2"/>
        <w:numPr>
          <w:ilvl w:val="0"/>
          <w:numId w:val="1000"/>
        </w:numPr>
      </w:pPr>
      <w:bookmarkStart w:id="17" w:name="les-mots-pour-le-dire"/>
      <w:r>
        <w:t xml:space="preserve">Les mots pour le dire</w:t>
      </w:r>
      <w:bookmarkEnd w:id="17"/>
    </w:p>
    <w:p>
      <w:pPr>
        <w:pStyle w:val="Titre3"/>
        <w:numPr>
          <w:ilvl w:val="0"/>
          <w:numId w:val="1000"/>
        </w:numPr>
      </w:pPr>
      <w:bookmarkStart w:id="18" w:name="du-verbe-à-ladjectif"/>
      <w:r>
        <w:t xml:space="preserve">1. Du verbe à l’adjectif</w:t>
      </w:r>
      <w:bookmarkEnd w:id="18"/>
    </w:p>
    <w:p>
      <w:pPr>
        <w:numPr>
          <w:ilvl w:val="0"/>
          <w:numId w:val="1000"/>
        </w:numPr>
      </w:pPr>
      <w:r>
        <w:t xml:space="preserve">Faites correspondre les verbes et les adjectifs :</w:t>
      </w:r>
    </w:p>
    <w:p>
      <w:pPr>
        <w:pStyle w:val="Compact"/>
        <w:numPr>
          <w:ilvl w:val="1"/>
          <w:numId w:val="1029"/>
        </w:numPr>
      </w:pPr>
      <w:r>
        <w:t xml:space="preserve">Verbes : percevoir, corrompre, mesurer, éluder, guérir, accéder, détruire, dire</w:t>
      </w:r>
    </w:p>
    <w:p>
      <w:pPr>
        <w:pStyle w:val="Compact"/>
        <w:numPr>
          <w:ilvl w:val="1"/>
          <w:numId w:val="1029"/>
        </w:numPr>
      </w:pPr>
      <w:r>
        <w:t xml:space="preserve">Adjectifs : inéluctable, incorruptible, indestructible, indicible, imperceptible, incommensurable, incurable, inaccessible</w:t>
      </w:r>
    </w:p>
    <w:p>
      <w:pPr>
        <w:numPr>
          <w:ilvl w:val="0"/>
          <w:numId w:val="1000"/>
        </w:numPr>
      </w:pPr>
      <w:r>
        <w:t xml:space="preserve">Rédigez deux ou trois phrases pour caractériser la relation entre la narratrice et son père. Utilisez dans votre réponse deux ou trois adjectifs choisis dans la liste ci-dessus.</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photo et annotations DESC:</w:t>
      </w:r>
    </w:p>
    <w:p>
      <w:pPr>
        <w:numPr>
          <w:ilvl w:val="0"/>
          <w:numId w:val="1000"/>
        </w:numPr>
      </w:pPr>
      <w:r>
        <w:t xml:space="preserve">Lecture La madeleine</w:t>
      </w:r>
    </w:p>
    <w:p>
      <w:pPr>
        <w:numPr>
          <w:ilvl w:val="0"/>
          <w:numId w:val="1000"/>
        </w:numPr>
      </w:pPr>
      <w:r>
        <w:t xml:space="preserve">Le narrateur rentre chez lui « accablé de la morne journée et la perspective d’un triste lendemain ». Sa mère lui propose du thé et une madeleine...</w:t>
      </w:r>
    </w:p>
    <w:p>
      <w:pPr>
        <w:numPr>
          <w:ilvl w:val="0"/>
          <w:numId w:val="1000"/>
        </w:numPr>
      </w:pPr>
      <w:r>
        <w:t xml:space="preserve">Et tout d’un coup le souvenir lui est apparu. Ce goût, c’était celui du petit morceau de madeleine</w:t>
      </w:r>
      <w:r>
        <w:rPr>
          <w:vertAlign w:val="superscript"/>
        </w:rPr>
        <w:t xml:space="preserve">1</w:t>
      </w:r>
      <w:r>
        <w:t xml:space="preserve">que le dimanche matin à Combray (...), quand j’allais lui dire bonjour dans sa chambre, ma tante Léonie m’offrait après l’avoir trempé dans une infusion de thé ou de tilleul. La vue de la petite madeleine ne m’avait rien rappelé avant que je n’y eusse goûté ; peut-être parce que, en ayant souvent aperçu depuis, sans en manger, sur les tablettes des pâtissiers, leur image avait quitté ces jours de Combray pour se lier à d’autres plus récents ; peut-être parce que, de ces souvenirs abandonnés si longtemps hors de la mémoire, rien ne survivait, tout s’était désagrégé</w:t>
      </w:r>
      <w:r>
        <w:rPr>
          <w:vertAlign w:val="superscript"/>
        </w:rPr>
        <w:t xml:space="preserve">2</w:t>
      </w:r>
      <w:r>
        <w:t xml:space="preserve">(...) Mais, quand d’un passé ancien rien ne subsiste, après la mort des êtres, après la destruction des choses, seules, plus fraîles mais plus vivaces, plus immatérielles, plus persistantes, plus fidèles, l’odeur et la saveur restent encore longtemps, comme des âmes, à se rappeler, à attendre, à espérer, sur la ruine de tout le reste, à porter sans fléchir, sur leur gouttelette presque impalpable, l’édifice immense du souvenir.</w:t>
      </w:r>
    </w:p>
    <w:p>
      <w:pPr>
        <w:numPr>
          <w:ilvl w:val="0"/>
          <w:numId w:val="1000"/>
        </w:numPr>
      </w:pPr>
      <w:r>
        <w:t xml:space="preserve">Et dès que j’eus reconnu le goût du morceau de madeleine trempé dans le tilleul que me donnait ma tante</w:t>
      </w:r>
      <w:r>
        <w:rPr>
          <w:vertAlign w:val="superscript"/>
        </w:rPr>
        <w:t xml:space="preserve">3</w:t>
      </w:r>
      <w:r>
        <w:t xml:space="preserve">, aussitôt la vieille maison grise sur le rû, où était sa chambre, vint comme un décor de théâtre s’appliquer au petit pavillon donnant sur le jardin, qu’on avait construit pour mes parents sur ses derrières (ce pan tronqué que seul j’avais revu jusque-là); avec la maison, la ville, depuis le matin jusqu’au soir ou soir et par tous les temps, la Place où on m’envoyait avant déjeuner, les rues où j’allais faire des courses, les chemins qu’on prenait si le temps était beau.</w:t>
      </w:r>
    </w:p>
    <w:p>
      <w:pPr>
        <w:numPr>
          <w:ilvl w:val="0"/>
          <w:numId w:val="1000"/>
        </w:numPr>
      </w:pPr>
      <w:r>
        <w:t xml:space="preserve">Et comme dans ce jeu où les Japonais s’amusent à tremper dans un bol de porcelaine rempli d’eau, de petits morceaux de papier jusque-là indistincts qui, à peine y sont-ils plongés, s’étirent, se contournent, se colorent, se différencient, deviennent des fleurs, des maisons, des personnages constants et reconnaissables, de même maintenant toutes les fleurs de notre jardin et celles du parc de M. Swann, et les nymphéas de la Vivonne, et les bonnes gens du village et leurs petits logis et l’église et tout Combray et ses environs, tout cela qui prend forme et solidité, est sorti, ville et jardins, de ma tasse de thé.</w:t>
      </w:r>
    </w:p>
    <w:p>
      <w:pPr>
        <w:numPr>
          <w:ilvl w:val="0"/>
          <w:numId w:val="1000"/>
        </w:numPr>
      </w:pPr>
      <w:r>
        <w:t xml:space="preserve">Marcel PROUST, Du côté de chez Swann.</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sections et listes en français DESC:</w:t>
      </w:r>
    </w:p>
    <w:p>
      <w:pPr>
        <w:numPr>
          <w:ilvl w:val="0"/>
          <w:numId w:val="1000"/>
        </w:numPr>
      </w:pPr>
      <w:r>
        <w:rPr>
          <w:b/>
          <w:bCs/>
        </w:rPr>
        <w:t xml:space="preserve">Lire et analyser</w:t>
      </w:r>
    </w:p>
    <w:p>
      <w:pPr>
        <w:pStyle w:val="Compact"/>
        <w:numPr>
          <w:ilvl w:val="1"/>
          <w:numId w:val="1030"/>
        </w:numPr>
      </w:pPr>
      <w:r>
        <w:t xml:space="preserve">Dans ce texte, il est question de vue, d’odeur et de goût. Lequel parmi ces trois sens permet au narrateur de reconstituer ses souvenirs d’enfance ?</w:t>
      </w:r>
    </w:p>
    <w:p>
      <w:pPr>
        <w:pStyle w:val="Compact"/>
        <w:numPr>
          <w:ilvl w:val="1"/>
          <w:numId w:val="1030"/>
        </w:numPr>
      </w:pPr>
      <w:r>
        <w:t xml:space="preserve">Le premier paragraphe commence par : « Et tout d’un coup le souvenir m’est apparu » Qu’est-ce qui dans le deuxième paragraphe fait écho à cette phrase ? Qu’en déduisez-vous quant à la construction du texte ?</w:t>
      </w:r>
    </w:p>
    <w:p>
      <w:pPr>
        <w:pStyle w:val="Compact"/>
        <w:numPr>
          <w:ilvl w:val="1"/>
          <w:numId w:val="1030"/>
        </w:numPr>
      </w:pPr>
      <w:r>
        <w:t xml:space="preserve">La dernière phrase de chacun des deux paragraphes contient une information essentielle. Laquelle ?</w:t>
      </w:r>
    </w:p>
    <w:p>
      <w:pPr>
        <w:pStyle w:val="Compact"/>
        <w:numPr>
          <w:ilvl w:val="1"/>
          <w:numId w:val="1030"/>
        </w:numPr>
      </w:pPr>
      <w:r>
        <w:t xml:space="preserve">Identifiez les figures de style utilisées dans ces deux phrases et indiquez leur effet.</w:t>
      </w:r>
    </w:p>
    <w:p>
      <w:pPr>
        <w:pStyle w:val="Compact"/>
        <w:numPr>
          <w:ilvl w:val="1"/>
          <w:numId w:val="1030"/>
        </w:numPr>
      </w:pPr>
      <w:r>
        <w:t xml:space="preserve">En vous référant aux rapports logiques, aux temps verbaux et aux figures de style (métaphore et comparaisons notamment), montrez que cet extrait rend compte de manière fidèle de la construction du souvenir.</w:t>
      </w:r>
    </w:p>
    <w:p>
      <w:pPr>
        <w:pStyle w:val="Compact"/>
        <w:numPr>
          <w:ilvl w:val="1"/>
          <w:numId w:val="1030"/>
        </w:numPr>
      </w:pPr>
      <w:r>
        <w:t xml:space="preserve">La reconstruction du souvenir est une opération bien complexe. La longueur des phrases est-elle à l’image de cette opération ?</w:t>
      </w:r>
    </w:p>
    <w:p>
      <w:pPr>
        <w:pStyle w:val="Compact"/>
        <w:numPr>
          <w:ilvl w:val="1"/>
          <w:numId w:val="1030"/>
        </w:numPr>
      </w:pPr>
      <w:r>
        <w:t xml:space="preserve">Les phrases de Proust sont généralement longues et, donc, difficiles à lire. Choisissez-en une dans ce texte et lisez-la à haute voix. Pour cela, il faudra : - identifier les différents constituants de la phrase - la comprendre - maîtriser la respiration - prévoir des pauses.</w:t>
      </w:r>
    </w:p>
    <w:p>
      <w:pPr>
        <w:numPr>
          <w:ilvl w:val="0"/>
          <w:numId w:val="1000"/>
        </w:numPr>
      </w:pPr>
      <w:r>
        <w:rPr>
          <w:b/>
          <w:bCs/>
        </w:rPr>
        <w:t xml:space="preserve">Les mots pour le dire</w:t>
      </w:r>
    </w:p>
    <w:p>
      <w:pPr>
        <w:pStyle w:val="Compact"/>
        <w:numPr>
          <w:ilvl w:val="1"/>
          <w:numId w:val="1031"/>
        </w:numPr>
      </w:pPr>
      <w:r>
        <w:t xml:space="preserve">Faites correspondre les adjectifs et les noms.</w:t>
      </w:r>
    </w:p>
    <w:p>
      <w:pPr>
        <w:pStyle w:val="Compact"/>
        <w:numPr>
          <w:ilvl w:val="1"/>
          <w:numId w:val="1031"/>
        </w:numPr>
      </w:pPr>
      <w:r>
        <w:t xml:space="preserve">Noms : Le toucher, la vue, l’odorat, le goût, l’ouïe.</w:t>
      </w:r>
    </w:p>
    <w:p>
      <w:pPr>
        <w:pStyle w:val="Compact"/>
        <w:numPr>
          <w:ilvl w:val="1"/>
          <w:numId w:val="1031"/>
        </w:numPr>
      </w:pPr>
      <w:r>
        <w:t xml:space="preserve">Adjectifs : Tactile, auditif, visuel, olfactif, gustatif.</w:t>
      </w:r>
    </w:p>
    <w:p>
      <w:pPr>
        <w:numPr>
          <w:ilvl w:val="0"/>
          <w:numId w:val="1000"/>
        </w:numPr>
      </w:pPr>
      <w:r>
        <w:rPr>
          <w:b/>
          <w:bCs/>
        </w:rPr>
        <w:t xml:space="preserve">Cherchez le sens des mots suivants et employez chacun d’eux dans une phrase de manière à en faire apparaître la différence de sens :</w:t>
      </w:r>
    </w:p>
    <w:p>
      <w:pPr>
        <w:pStyle w:val="Compact"/>
        <w:numPr>
          <w:ilvl w:val="1"/>
          <w:numId w:val="1032"/>
        </w:numPr>
      </w:pPr>
      <w:r>
        <w:t xml:space="preserve">Les senteurs, l’arôme, le parfum, le relent.</w:t>
      </w:r>
    </w:p>
    <w:p>
      <w:pPr>
        <w:numPr>
          <w:ilvl w:val="0"/>
          <w:numId w:val="1000"/>
        </w:numPr>
      </w:pPr>
      <w:r>
        <w:rPr>
          <w:b/>
          <w:bCs/>
        </w:rPr>
        <w:t xml:space="preserve">Lire - écrire</w:t>
      </w:r>
    </w:p>
    <w:p>
      <w:pPr>
        <w:numPr>
          <w:ilvl w:val="0"/>
          <w:numId w:val="1000"/>
        </w:numPr>
      </w:pPr>
      <w:r>
        <w:t xml:space="preserve">C’est le goût de la madeleine qui a déclenché le souvenir chez Proust. Vous est-il arrivé à vous aussi de vous souvenir soudain d’un événement ou d’un épisode de votre vie après avoir senti un parfum, goûté un plat, aperçu un objet, entendu un son… ? Racontez cette expérience dans un court paragraphe.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d'une bande dessinée intitulée "La madeleine de Proust". DESC: Titre en haut de la page : "La madeleine de Proust en bande dessinée". Sous-titre : "Adaptation et dessins de Stéphane Heuet, éd. Delcourt". L'image principale est une grande illustration représentant une grille en fer forgé avec une porte d'entrée ornée, donnant sur une cour ou un jardin, avec des bâtiments en arrière-plan. La scène est enneigée, avec des flocons visibles. En dessous, trois autres illustrations montrent une rue avec un tramway, un homme parlant à une femme dans une entrée, et un intérieur avec un personnage regardant par une fenêtre, puis un dialogue entre deux personnages : "Mon pauvre petit, tu as gelé ! Félicie ! Faites-nous du thé !" et "Tu sais que je ne prends jamais de thé, Maman. Cela te réchauffera. Allons, viens t'asseoir."</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d'une bande dessinée avec dialogue et narration. DESC: La bande dessinée comporte plusieurs cases. La première montre deux personnages à une table, l'un demande "Tiens ! une madeleine ?" et l'autre répond "oui, Nicolas a couru chez le pâtissier." Ensuite, il y a une série de quatre images montrant la manipulation d'une madeleine avec une cuillère, puis une soupe. La narration en bas à droite indique : "Certaines, ce qui palpite au fond de moi, ce doit être l'image, le souvenir visuel, qui, lié à cette saveur, tente de la suivre jusqu'à moi." La scène suivante montre un homme qui mange une madeleine, avec une pensée : "... Un plaisir délicieux m'avait envahi, isolé, sans notion de sa cause." Un autre personnage demande "D'où avait pu me venir cette puissante joie ?" et la narration continue : "Il est clair que la vérité que je cherche n'est pas en lui, mais en moi. Il y a éveillé ..." La dernière image montre un visage en gros plan, avec la narration : "Arriver-t-il jusqu'à la surface de ma claire conscience, ce souvenir, l'instant ancien ..." et un dialogue "Bonjour tante Léonie..." La question finale demande : "Quel moyen le dessinateur a-t-il trouvé pour mettre en relief ces deux phrases clés du texte ?"</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d'une page de bande dessinée avec texte et images. DESC:</w:t>
      </w:r>
    </w:p>
    <w:p>
      <w:pPr>
        <w:numPr>
          <w:ilvl w:val="0"/>
          <w:numId w:val="1000"/>
        </w:numPr>
      </w:pPr>
      <w:r>
        <w:t xml:space="preserve">Une bande dessinée divisée en plusieurs sections avec des illustrations et du texte.</w:t>
      </w:r>
    </w:p>
    <w:p>
      <w:pPr>
        <w:numPr>
          <w:ilvl w:val="0"/>
          <w:numId w:val="1000"/>
        </w:numPr>
      </w:pPr>
      <w:r>
        <w:t xml:space="preserve">En haut, une bannière jaune avec le texte : Et tout d’un coup le souvenir m’est apparu.</w:t>
      </w:r>
    </w:p>
    <w:p>
      <w:pPr>
        <w:numPr>
          <w:ilvl w:val="0"/>
          <w:numId w:val="1000"/>
        </w:numPr>
      </w:pPr>
      <w:r>
        <w:t xml:space="preserve">À gauche, une illustration d’un homme en costume assis, avec un fond de couleur beige/orangé, et le texte : ...bonjour, tante Léonie....</w:t>
      </w:r>
    </w:p>
    <w:p>
      <w:pPr>
        <w:numPr>
          <w:ilvl w:val="0"/>
          <w:numId w:val="1000"/>
        </w:numPr>
      </w:pPr>
      <w:r>
        <w:t xml:space="preserve">À droite, deux sections : la première montre une chambre avec un lit, une fenêtre, un rideau, et un personnage assis dans le lit disant : Bonjour, tante Léonie. La deuxième section montre une scène extérieure avec des maisons à colombages, un cheval, et une personne marchant dans la rue.</w:t>
      </w:r>
    </w:p>
    <w:p>
      <w:pPr>
        <w:numPr>
          <w:ilvl w:val="0"/>
          <w:numId w:val="1000"/>
        </w:numPr>
      </w:pPr>
      <w:r>
        <w:t xml:space="preserve">Dans cette section extérieure, un texte en jaune décrit une scène : Et comme dans ce jeu où les Japonais s’amusent à tremper dans un bol de porcelaine rempli d’eau, de petits morceaux de papier jusqu’à l’indistincts qui, à peine y sont-ils plongés, s’étièrent, se contournent, se colorent, se différencient, deviennent des fleurs, des maisons, des personnages consistants et.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d'une scène de village avec église et nature environnante DESC:</w:t>
      </w:r>
    </w:p>
    <w:p>
      <w:pPr>
        <w:numPr>
          <w:ilvl w:val="0"/>
          <w:numId w:val="1000"/>
        </w:numPr>
      </w:pPr>
      <w:r>
        <w:t xml:space="preserve">Une illustration représentant un village avec une grande église au centre, entourée de maisons et de végétation. Au premier plan, un étang avec des nénuphars et des plantes aquatiques. Le ciel est bleu avec quelques nuages blancs et une traînée blanche traversant le ciel. En haut, des branches d'arbres en fleurs s'étendent sur toute la largeur de l'image. Un texte en bas à gauche dans un encadré jaune décrit la scène, mentionnant des fleurs, un parc, des nymphéas, et l'église de Combray. En dessous, une légende indique qu'il s'agit d'une vue de l'église d'Illiers, devenue Combray dans le roman de Proust, avec une image d'une église en pierre sous un ciel partiellement nuageux, entourée d'arbres, et la page porte le numéro 29.</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Image d'une page de manuel avec un tableau et des questions DESC: Lecture de l’image en haut à droite, dans un fond vert avec texte en italique : « Lecture de l’image ». En dessous, une image centrale représentant une tête de statue de femme avec des éléments symboliques et un ciel nuageux en arrière-plan. La tête a une tache rouge sur le visage. Au bas de l’image, en italique, « La mémoire, Magritte ». En dessous, trois colonnes de texte en français, séparées par des lignes magenta, avec des questions pour analyser, interpréter et croiser les regards sur l’image. La première colonne, intitulée « Analyser l’image », contient des questions sur la représentation, les couleurs, la symbolique, et le lien avec le thème du souvenir. La deuxième colonne, « Interpréter l’image », demande des significations des couleurs et des éléments comme les nuages et la mer. La troisième colonne, « Croiser les regards », invite à connaître d’autres artistes intéressés par le sujet.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Schéma ou illustration d'un paysage urbain ou rural peint à l'aquarelle. DESC:</w:t>
      </w:r>
    </w:p>
    <w:p>
      <w:pPr>
        <w:numPr>
          <w:ilvl w:val="0"/>
          <w:numId w:val="1000"/>
        </w:numPr>
      </w:pPr>
      <w:r>
        <w:t xml:space="preserve">Repères</w:t>
      </w:r>
      <w:r>
        <w:br/>
      </w:r>
      <w:r>
        <w:t xml:space="preserve">La lecture de l’image</w:t>
      </w:r>
    </w:p>
    <w:p>
      <w:pPr>
        <w:numPr>
          <w:ilvl w:val="0"/>
          <w:numId w:val="1000"/>
        </w:numPr>
      </w:pPr>
      <w:r>
        <w:t xml:space="preserve">Quand on lit un texte, on découvre les informations progressivement. Dans une image au contraire, toutes les informations sont données simultanément. Il faut donc pour « lire » une image (un tableau, une photo, une affiche…) prendre le temps de l’observer. On peut envisager plusieurs axes de lecture.</w:t>
      </w:r>
    </w:p>
    <w:p>
      <w:pPr>
        <w:pStyle w:val="Compact"/>
        <w:numPr>
          <w:ilvl w:val="1"/>
          <w:numId w:val="1033"/>
        </w:numPr>
      </w:pPr>
      <w:r>
        <w:t xml:space="preserve">La composition : différents plans (premier plan/arrière plan), répartition des éléments dans le cadre (centrés, dispersés, symétriques…) équilibre des masses…</w:t>
      </w:r>
    </w:p>
    <w:p>
      <w:pPr>
        <w:pStyle w:val="Compact"/>
        <w:numPr>
          <w:ilvl w:val="1"/>
          <w:numId w:val="1033"/>
        </w:numPr>
      </w:pPr>
      <w:r>
        <w:t xml:space="preserve">La lumière : source de la lumière, jeu des ombres, qualité de la lumière ( forte, douce, diffuse, contrastée…)</w:t>
      </w:r>
    </w:p>
    <w:p>
      <w:pPr>
        <w:pStyle w:val="Compact"/>
        <w:numPr>
          <w:ilvl w:val="1"/>
          <w:numId w:val="1033"/>
        </w:numPr>
      </w:pPr>
      <w:r>
        <w:t xml:space="preserve">La couleur : répartition des masses de couleurs, couleurs dominantes, types de couleurs (chaudes ou froides), rappels des couleurs…</w:t>
      </w:r>
    </w:p>
    <w:p>
      <w:pPr>
        <w:pStyle w:val="Compact"/>
        <w:numPr>
          <w:ilvl w:val="1"/>
          <w:numId w:val="1033"/>
        </w:numPr>
      </w:pPr>
      <w:r>
        <w:t xml:space="preserve">Les formes : lignes courbes, droites, brisées, rappels de formes ou de motifs…</w:t>
      </w:r>
    </w:p>
    <w:p>
      <w:pPr>
        <w:pStyle w:val="Compact"/>
        <w:numPr>
          <w:ilvl w:val="1"/>
          <w:numId w:val="1033"/>
        </w:numPr>
      </w:pPr>
      <w:r>
        <w:t xml:space="preserve">Le point de vue (la position de l’œil du peintre) : distance par rapport aux figures de premier plan (visage, portrait en buste ou en pied), hauteur du regard, angle de vue (de biais, du bas, du haut …), perspective…</w:t>
      </w:r>
    </w:p>
    <w:p>
      <w:pPr>
        <w:pStyle w:val="Compact"/>
        <w:numPr>
          <w:ilvl w:val="1"/>
          <w:numId w:val="1033"/>
        </w:numPr>
      </w:pPr>
      <w:r>
        <w:t xml:space="preserve">Le traitement des thèmes : aspect, attitude, position des personnages, expressions des visages, éléments du décor, objets symboliques …</w:t>
      </w:r>
    </w:p>
    <w:p>
      <w:pPr>
        <w:numPr>
          <w:ilvl w:val="0"/>
          <w:numId w:val="1000"/>
        </w:numPr>
      </w:pPr>
      <w:r>
        <w:t xml:space="preserve">La lumière : source de la lumière, jeu des ombres, qualité de la lumière ( forte, douce, diffuse, contrastée…)</w:t>
      </w:r>
    </w:p>
    <w:p>
      <w:pPr>
        <w:numPr>
          <w:ilvl w:val="0"/>
          <w:numId w:val="1000"/>
        </w:numPr>
      </w:pPr>
      <w:r>
        <w:t xml:space="preserve">Le traitement des thèmes : aspect, attitude, position des personnages, expressions des visages, éléments du décor, objets symboliques …</w:t>
      </w:r>
    </w:p>
    <w:p>
      <w:pPr>
        <w:pStyle w:val="Compact"/>
        <w:numPr>
          <w:ilvl w:val="0"/>
          <w:numId w:val="1000"/>
        </w:numPr>
      </w:pPr>
      <w:r>
        <w:drawing>
          <wp:inline>
            <wp:extent cx="5486400" cy="3658043"/>
            <wp:effectExtent b="0" l="0" r="0" t="0"/>
            <wp:docPr descr="peinture aquarelle d'un paysage avec maisons et montagnes" title="" id="20" name="Picture"/>
            <a:graphic>
              <a:graphicData uri="http://schemas.openxmlformats.org/drawingml/2006/picture">
                <pic:pic>
                  <pic:nvPicPr>
                    <pic:cNvPr descr="https://images.unsplash.com/photo-1549924231-f129b911e442" id="21" name="Picture"/>
                    <pic:cNvPicPr>
                      <a:picLocks noChangeArrowheads="1" noChangeAspect="1"/>
                    </pic:cNvPicPr>
                  </pic:nvPicPr>
                  <pic:blipFill>
                    <a:blip r:embed="rId19"/>
                    <a:stretch>
                      <a:fillRect/>
                    </a:stretch>
                  </pic:blipFill>
                  <pic:spPr bwMode="auto">
                    <a:xfrm>
                      <a:off x="0" y="0"/>
                      <a:ext cx="5486400" cy="3658043"/>
                    </a:xfrm>
                    <a:prstGeom prst="rect">
                      <a:avLst/>
                    </a:prstGeom>
                    <a:noFill/>
                    <a:ln w="9525">
                      <a:noFill/>
                      <a:headEnd/>
                      <a:tailEnd/>
                    </a:ln>
                  </pic:spPr>
                </pic:pic>
              </a:graphicData>
            </a:graphic>
          </wp:inline>
        </w:drawing>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document avec texte et mise en page variée DESC:</w:t>
      </w:r>
    </w:p>
    <w:p>
      <w:pPr>
        <w:numPr>
          <w:ilvl w:val="0"/>
          <w:numId w:val="1000"/>
        </w:numPr>
      </w:pPr>
      <w:r>
        <w:rPr>
          <w:b/>
          <w:bCs/>
        </w:rPr>
        <w:t xml:space="preserve">L'essai</w:t>
      </w:r>
    </w:p>
    <w:p>
      <w:pPr>
        <w:pStyle w:val="Compact"/>
        <w:numPr>
          <w:ilvl w:val="1"/>
          <w:numId w:val="1034"/>
        </w:numPr>
      </w:pPr>
      <w:r>
        <w:t xml:space="preserve">Lire et comprendre un sujet</w:t>
      </w:r>
    </w:p>
    <w:p>
      <w:pPr>
        <w:pStyle w:val="Compact"/>
        <w:numPr>
          <w:ilvl w:val="1"/>
          <w:numId w:val="1034"/>
        </w:numPr>
      </w:pPr>
      <w:r>
        <w:t xml:space="preserve">Dégager la problématique</w:t>
      </w:r>
    </w:p>
    <w:p>
      <w:pPr>
        <w:pStyle w:val="Compact"/>
        <w:numPr>
          <w:ilvl w:val="1"/>
          <w:numId w:val="1034"/>
        </w:numPr>
      </w:pPr>
      <w:r>
        <w:t xml:space="preserve">Rédiger une introduction</w:t>
      </w:r>
    </w:p>
    <w:p>
      <w:pPr>
        <w:numPr>
          <w:ilvl w:val="0"/>
          <w:numId w:val="1000"/>
        </w:numPr>
      </w:pPr>
      <w:r>
        <w:rPr>
          <w:b/>
          <w:bCs/>
        </w:rPr>
        <w:t xml:space="preserve">Observation</w:t>
      </w:r>
    </w:p>
    <w:p>
      <w:pPr>
        <w:numPr>
          <w:ilvl w:val="0"/>
          <w:numId w:val="1000"/>
        </w:numPr>
      </w:pPr>
      <w:r>
        <w:t xml:space="preserve">Repérez les différentesparties qui constituent les sujets suivants :</w:t>
      </w:r>
    </w:p>
    <w:p>
      <w:pPr>
        <w:numPr>
          <w:ilvl w:val="0"/>
          <w:numId w:val="1000"/>
        </w:numPr>
      </w:pPr>
      <w:r>
        <w:rPr>
          <w:b/>
          <w:bCs/>
        </w:rPr>
        <w:t xml:space="preserve">Sujet 1</w:t>
      </w:r>
    </w:p>
    <w:p>
      <w:pPr>
        <w:numPr>
          <w:ilvl w:val="0"/>
          <w:numId w:val="1000"/>
        </w:numPr>
      </w:pPr>
      <w:r>
        <w:t xml:space="preserve">« Ils s’affrontaient pour un rien, pour cent francs gaspillés, pour une paire de bas… »</w:t>
      </w:r>
      <w:r>
        <w:br/>
      </w:r>
      <w:r>
        <w:t xml:space="preserve">Cette phrase (de Georges Perec) laisse entendre que les difficultés matérielles peuvent avoir une influence négative sur les relations entre les individus.</w:t>
      </w:r>
      <w:r>
        <w:br/>
      </w:r>
      <w:r>
        <w:t xml:space="preserve">Partagez-vous ce point de vue ?</w:t>
      </w:r>
      <w:r>
        <w:br/>
      </w:r>
      <w:r>
        <w:t xml:space="preserve">Vous exprimerez votre opinion en vous appuyant sur des exemples précis.</w:t>
      </w:r>
      <w:r>
        <w:br/>
      </w:r>
      <w:r>
        <w:t xml:space="preserve">Bac 2003, sections scientifiques</w:t>
      </w:r>
    </w:p>
    <w:p>
      <w:pPr>
        <w:numPr>
          <w:ilvl w:val="0"/>
          <w:numId w:val="1000"/>
        </w:numPr>
      </w:pPr>
      <w:r>
        <w:rPr>
          <w:b/>
          <w:bCs/>
        </w:rPr>
        <w:t xml:space="preserve">Sujet 2</w:t>
      </w:r>
    </w:p>
    <w:p>
      <w:pPr>
        <w:numPr>
          <w:ilvl w:val="0"/>
          <w:numId w:val="1000"/>
        </w:numPr>
      </w:pPr>
      <w:r>
        <w:t xml:space="preserve">« La vie, en filtrant goutte à goutte à travers les événements et les souffrances, l’a déposé dans son cœur »</w:t>
      </w:r>
      <w:r>
        <w:br/>
      </w:r>
      <w:r>
        <w:t xml:space="preserve">écrit Hugo à propos des Contemplations.</w:t>
      </w:r>
    </w:p>
    <w:p>
      <w:pPr>
        <w:numPr>
          <w:ilvl w:val="0"/>
          <w:numId w:val="1000"/>
        </w:numPr>
      </w:pPr>
      <w:r>
        <w:rPr>
          <w:b/>
          <w:bCs/>
        </w:rPr>
        <w:t xml:space="preserve">Repères</w:t>
      </w:r>
    </w:p>
    <w:p>
      <w:pPr>
        <w:numPr>
          <w:ilvl w:val="0"/>
          <w:numId w:val="1000"/>
        </w:numPr>
      </w:pPr>
      <w:r>
        <w:t xml:space="preserve">Pour bien comprendre un sujet, il faut d’abord examiner attentivement sa formulation, et ensuite dégager les différentes parties qui le composent.</w:t>
      </w:r>
    </w:p>
    <w:p>
      <w:pPr>
        <w:numPr>
          <w:ilvl w:val="0"/>
          <w:numId w:val="1000"/>
        </w:numPr>
      </w:pPr>
      <w:r>
        <w:t xml:space="preserve">En général, un sujet comporte une citation ou une pensée accompagnée d’une question et d’une consigne.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questions et encadrés colorés DESC:</w:t>
      </w:r>
    </w:p>
    <w:p>
      <w:pPr>
        <w:numPr>
          <w:ilvl w:val="0"/>
          <w:numId w:val="1000"/>
        </w:numPr>
      </w:pPr>
      <w:r>
        <w:t xml:space="preserve">2. Quelle est la problématique soulevée dans chacun des sujets suivants ? Reformulez-la par écrit.</w:t>
      </w:r>
    </w:p>
    <w:p>
      <w:pPr>
        <w:numPr>
          <w:ilvl w:val="0"/>
          <w:numId w:val="1000"/>
        </w:numPr>
      </w:pPr>
      <w:r>
        <w:rPr>
          <w:b/>
          <w:bCs/>
        </w:rPr>
        <w:t xml:space="preserve">Sujet 1</w:t>
      </w:r>
    </w:p>
    <w:p>
      <w:pPr>
        <w:numPr>
          <w:ilvl w:val="0"/>
          <w:numId w:val="1000"/>
        </w:numPr>
      </w:pPr>
      <w:r>
        <w:t xml:space="preserve">Balzac pense que, dans les grandes villes, les gens ont tendance à vivre « chacun pour soi ». Partagez-vous ce point de vue ? Exprimez votre opinion personnelle en l’illustrant par des arguments et des exemples précis</w:t>
      </w:r>
    </w:p>
    <w:p>
      <w:pPr>
        <w:numPr>
          <w:ilvl w:val="0"/>
          <w:numId w:val="1000"/>
        </w:numPr>
      </w:pPr>
      <w:r>
        <w:rPr>
          <w:b/>
          <w:bCs/>
        </w:rPr>
        <w:t xml:space="preserve">Sujet 2</w:t>
      </w:r>
    </w:p>
    <w:p>
      <w:pPr>
        <w:numPr>
          <w:ilvl w:val="0"/>
          <w:numId w:val="1000"/>
        </w:numPr>
      </w:pPr>
      <w:r>
        <w:t xml:space="preserve">Pour l’auteur, le bonheur n’est pas synonyme de richesse matérielle. Partagez-vous son point de vue ? Développez votre opinion en vous appuyant sur des arguments et des exemples précis.</w:t>
      </w:r>
    </w:p>
    <w:p>
      <w:pPr>
        <w:numPr>
          <w:ilvl w:val="0"/>
          <w:numId w:val="1000"/>
        </w:numPr>
      </w:pPr>
      <w:r>
        <w:t xml:space="preserve">Bac 2002, sections scientifiques.</w:t>
      </w:r>
    </w:p>
    <w:p>
      <w:pPr>
        <w:numPr>
          <w:ilvl w:val="0"/>
          <w:numId w:val="1000"/>
        </w:numPr>
      </w:pPr>
      <w:r>
        <w:t xml:space="preserve">3. Lisez attentivement les sujets suivants et rédigez une introduction pour chacun d’eux :</w:t>
      </w:r>
    </w:p>
    <w:p>
      <w:pPr>
        <w:numPr>
          <w:ilvl w:val="0"/>
          <w:numId w:val="1000"/>
        </w:numPr>
      </w:pPr>
      <w:r>
        <w:rPr>
          <w:b/>
          <w:bCs/>
        </w:rPr>
        <w:t xml:space="preserve">Sujet 1</w:t>
      </w:r>
    </w:p>
    <w:p>
      <w:pPr>
        <w:numPr>
          <w:ilvl w:val="0"/>
          <w:numId w:val="1000"/>
        </w:numPr>
      </w:pPr>
      <w:r>
        <w:t xml:space="preserve">Pour réussir dans la vie, il suffit d’être ambitieux et d’avoir confiance en soi. Partagez-vous cet avis ? Ou bien pensez-vous que la réussite dans la vie dépend d’autres facteurs ?</w:t>
      </w:r>
    </w:p>
    <w:p>
      <w:pPr>
        <w:numPr>
          <w:ilvl w:val="0"/>
          <w:numId w:val="1000"/>
        </w:numPr>
      </w:pPr>
      <w:r>
        <w:t xml:space="preserve">Vous exprimerez votre opinion en vous référant à des exemples empruntés à votre expérience personnelle et à vos lectures</w:t>
      </w:r>
    </w:p>
    <w:p>
      <w:pPr>
        <w:numPr>
          <w:ilvl w:val="0"/>
          <w:numId w:val="1000"/>
        </w:numPr>
      </w:pPr>
      <w:r>
        <w:t xml:space="preserve">Bac 2001, sections scientifiques.</w:t>
      </w:r>
    </w:p>
    <w:p>
      <w:pPr>
        <w:numPr>
          <w:ilvl w:val="0"/>
          <w:numId w:val="1000"/>
        </w:numPr>
      </w:pPr>
      <w:r>
        <w:t xml:space="preserve">4. Choisissez l’une des introductions rédigées (exercice 3) et réécrivez-la en y apportant les corrections nécessaires.</w:t>
      </w:r>
    </w:p>
    <w:p>
      <w:pPr>
        <w:numPr>
          <w:ilvl w:val="0"/>
          <w:numId w:val="1000"/>
        </w:numPr>
      </w:pPr>
      <w:r>
        <w:t xml:space="preserve">5. Bilan</w:t>
      </w:r>
    </w:p>
    <w:p>
      <w:pPr>
        <w:numPr>
          <w:ilvl w:val="0"/>
          <w:numId w:val="1000"/>
        </w:numPr>
      </w:pPr>
      <w:r>
        <w:t xml:space="preserve">Dressz maintenant une liste des caractéristiques d’une bonne introduction.</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Citation et réflexion sur la mémoire et le souvenir DESC:</w:t>
      </w:r>
    </w:p>
    <w:p>
      <w:pPr>
        <w:numPr>
          <w:ilvl w:val="0"/>
          <w:numId w:val="1000"/>
        </w:numPr>
      </w:pPr>
      <w:r>
        <w:t xml:space="preserve">6. Lisez les citations suivantes :</w:t>
      </w:r>
    </w:p>
    <w:p>
      <w:pPr>
        <w:numPr>
          <w:ilvl w:val="0"/>
          <w:numId w:val="1000"/>
        </w:numPr>
      </w:pPr>
      <w:r>
        <w:t xml:space="preserve">a. On ne recommence plus, mais se souvenir, c’est presque recommencer.</w:t>
      </w:r>
      <w:r>
        <w:br/>
      </w:r>
      <w:r>
        <w:t xml:space="preserve">Charles Nodier</w:t>
      </w:r>
    </w:p>
    <w:p>
      <w:pPr>
        <w:numPr>
          <w:ilvl w:val="0"/>
          <w:numId w:val="1000"/>
        </w:numPr>
      </w:pPr>
      <w:r>
        <w:t xml:space="preserve">b. Le souvenir du bonheur n’est plus du bonheur ; le souvenir de la douleur est de la douleur encore.</w:t>
      </w:r>
      <w:r>
        <w:br/>
      </w:r>
      <w:r>
        <w:t xml:space="preserve">Lord Byron</w:t>
      </w:r>
    </w:p>
    <w:p>
      <w:pPr>
        <w:numPr>
          <w:ilvl w:val="0"/>
          <w:numId w:val="1000"/>
        </w:numPr>
      </w:pPr>
      <w:r>
        <w:t xml:space="preserve">c. Il y a une période où les souvenirs sont comme des sables mouvants dans lesquels on s’enfonce, on s’enlise… Et puis, peu à peu, ils prennent pour ainsi dire de la consistance, jusqu’à devenir comme un terrain solide sur lequel on va d’un pas élastique et léger.</w:t>
      </w:r>
      <w:r>
        <w:br/>
      </w:r>
      <w:r>
        <w:t xml:space="preserve">M. Donnay</w:t>
      </w:r>
    </w:p>
    <w:p>
      <w:pPr>
        <w:numPr>
          <w:ilvl w:val="0"/>
          <w:numId w:val="1000"/>
        </w:numPr>
      </w:pPr>
      <w:r>
        <w:t xml:space="preserve">d. Les humains disent que le temps passe. Le Temps dit que les humains passent.</w:t>
      </w:r>
      <w:r>
        <w:br/>
      </w:r>
      <w:r>
        <w:t xml:space="preserve">Proverbe sanskrit</w:t>
      </w:r>
    </w:p>
    <w:p>
      <w:pPr>
        <w:numPr>
          <w:ilvl w:val="0"/>
          <w:numId w:val="1000"/>
        </w:numPr>
      </w:pPr>
      <w:r>
        <w:t xml:space="preserve">e. Plongé dans une demi-somnolence, toute ma jeunesse repassait en mes souvenirs. Cet état, où l’esprit résiste encore aux bizarreries combinatoires du songe, permet souvent de voir se passer en quelques minutes les tableaux les plus saillants d’une longue période de la vie.</w:t>
      </w:r>
      <w:r>
        <w:br/>
      </w:r>
      <w:r>
        <w:t xml:space="preserve">Gérard de Nerval</w:t>
      </w:r>
    </w:p>
    <w:p>
      <w:pPr>
        <w:numPr>
          <w:ilvl w:val="0"/>
          <w:numId w:val="1000"/>
        </w:numPr>
      </w:pPr>
      <w:r>
        <w:t xml:space="preserve">f. Les longs souvenirs font les grands peuples. La mémoire du passé ne devient importune que lorsque la conscience du présent est honteuse.</w:t>
      </w:r>
      <w:r>
        <w:br/>
      </w:r>
      <w:r>
        <w:t xml:space="preserve">Maurice de Guérin</w:t>
      </w:r>
    </w:p>
    <w:p>
      <w:pPr>
        <w:numPr>
          <w:ilvl w:val="0"/>
          <w:numId w:val="1000"/>
        </w:numPr>
      </w:pPr>
      <w:r>
        <w:t xml:space="preserve">g. Imaginer n’est pas se souvenir.</w:t>
      </w:r>
      <w:r>
        <w:br/>
      </w:r>
      <w:r>
        <w:t xml:space="preserve">Bergson</w:t>
      </w:r>
    </w:p>
    <w:p>
      <w:pPr>
        <w:numPr>
          <w:ilvl w:val="0"/>
          <w:numId w:val="1000"/>
        </w:numPr>
      </w:pPr>
      <w:r>
        <w:t xml:space="preserve">h. La nostalgie c’est le désir d’on ne sait quoi.</w:t>
      </w:r>
      <w:r>
        <w:br/>
      </w:r>
      <w:r>
        <w:t xml:space="preserve">Saint-Exupéry</w:t>
      </w:r>
    </w:p>
    <w:p>
      <w:pPr>
        <w:numPr>
          <w:ilvl w:val="0"/>
          <w:numId w:val="1000"/>
        </w:numPr>
      </w:pPr>
      <w:r>
        <w:t xml:space="preserve">Voici trois problématiques. A quelle citation correspond chacune d’elles ?</w:t>
      </w:r>
    </w:p>
    <w:p>
      <w:pPr>
        <w:numPr>
          <w:ilvl w:val="0"/>
          <w:numId w:val="1000"/>
        </w:numPr>
      </w:pPr>
      <w:r>
        <w:t xml:space="preserve">— Quel lien le souvenir a-t-il avec l’identité des individus, le sentiment d’appartenir à une culture, à une civilisation ? Quelle serait la fonction de l’Histoire ? S’agit-il alors dans ce cas de souvenirs collectifs ou de souvenirs personnels ?</w:t>
      </w:r>
    </w:p>
    <w:p>
      <w:pPr>
        <w:numPr>
          <w:ilvl w:val="0"/>
          <w:numId w:val="1000"/>
        </w:numPr>
      </w:pPr>
      <w:r>
        <w:t xml:space="preserve">— Quel lien a-t-on souvent tendance à faire entre ces deux facultés de l’esprit qui, pourtant, s’opposent, l’une essentiellement orientée vers l’avenir et l’autre en trouvant sa raison d’être que dans le passé ?</w:t>
      </w:r>
    </w:p>
    <w:p>
      <w:pPr>
        <w:numPr>
          <w:ilvl w:val="0"/>
          <w:numId w:val="1000"/>
        </w:numPr>
      </w:pPr>
      <w:r>
        <w:t xml:space="preserve">— Dans quel état l’esprit se trouve-t-il alors quand défilent des images de la vie passée ? Ces souvenirs sont-ils d’égale importance ? Pourquoi certains d’entre eux sont-ils plus vivaces que d’autres ? La mémoire peut-elle tout retenir ?</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document avec texte et tableau d'évaluation DESC:</w:t>
      </w:r>
    </w:p>
    <w:p>
      <w:pPr>
        <w:numPr>
          <w:ilvl w:val="0"/>
          <w:numId w:val="1000"/>
        </w:numPr>
      </w:pPr>
      <w:r>
        <w:t xml:space="preserve">7. Rédigez l'introduction de l'un des sujets suivants :</w:t>
      </w:r>
    </w:p>
    <w:p>
      <w:pPr>
        <w:numPr>
          <w:ilvl w:val="0"/>
          <w:numId w:val="1000"/>
        </w:numPr>
      </w:pPr>
      <w:r>
        <w:rPr>
          <w:b/>
          <w:bCs/>
        </w:rPr>
        <w:t xml:space="preserve">Sujet 1</w:t>
      </w:r>
    </w:p>
    <w:p>
      <w:pPr>
        <w:numPr>
          <w:ilvl w:val="0"/>
          <w:numId w:val="1000"/>
        </w:numPr>
      </w:pPr>
      <w:r>
        <w:t xml:space="preserve">"Il y a dans les hommes plus de choses à admirer que de choses à mépriser."</w:t>
      </w:r>
    </w:p>
    <w:p>
      <w:pPr>
        <w:numPr>
          <w:ilvl w:val="0"/>
          <w:numId w:val="1000"/>
        </w:numPr>
      </w:pPr>
      <w:r>
        <w:t xml:space="preserve">Partagez-vous cette vision optimiste de l'humanitié ?</w:t>
      </w:r>
    </w:p>
    <w:p>
      <w:pPr>
        <w:numPr>
          <w:ilvl w:val="0"/>
          <w:numId w:val="1000"/>
        </w:numPr>
      </w:pPr>
      <w:r>
        <w:t xml:space="preserve">Vous exprimerez votre opinion en vous référant à des exemples empruntés à l'actualité, à votre expérience personnelle ou à vos lectures.</w:t>
      </w:r>
    </w:p>
    <w:p>
      <w:pPr>
        <w:numPr>
          <w:ilvl w:val="0"/>
          <w:numId w:val="1000"/>
        </w:numPr>
      </w:pPr>
      <w:r>
        <w:t xml:space="preserve">Bac sections scientifiques, 1996.</w:t>
      </w:r>
    </w:p>
    <w:p>
      <w:pPr>
        <w:numPr>
          <w:ilvl w:val="0"/>
          <w:numId w:val="1000"/>
        </w:numPr>
      </w:pPr>
      <w:r>
        <w:rPr>
          <w:b/>
          <w:bCs/>
        </w:rPr>
        <w:t xml:space="preserve">Sujet 2</w:t>
      </w:r>
    </w:p>
    <w:p>
      <w:pPr>
        <w:numPr>
          <w:ilvl w:val="0"/>
          <w:numId w:val="1000"/>
        </w:numPr>
      </w:pPr>
      <w:r>
        <w:t xml:space="preserve">"Celui qui diffère de moi, loin de me léser, m’enrichit", affirme Saint-Exupéry.</w:t>
      </w:r>
    </w:p>
    <w:p>
      <w:pPr>
        <w:numPr>
          <w:ilvl w:val="0"/>
          <w:numId w:val="1000"/>
        </w:numPr>
      </w:pPr>
      <w:r>
        <w:t xml:space="preserve">Pensez-vous que les différences culturelles ou sociales entre individus soient un obstacle à la communication ou, au contraire, une source d’enrichissement ?</w:t>
      </w:r>
    </w:p>
    <w:p>
      <w:pPr>
        <w:numPr>
          <w:ilvl w:val="0"/>
          <w:numId w:val="1000"/>
        </w:numPr>
      </w:pPr>
      <w:r>
        <w:t xml:space="preserve">Vous exprimerez votre point de vue en vous référant, dans le choix de vos arguments, à des exemples précis empruntés à votre expérience personnelle ou à vos lectures.</w:t>
      </w:r>
    </w:p>
    <w:p>
      <w:pPr>
        <w:numPr>
          <w:ilvl w:val="0"/>
          <w:numId w:val="1000"/>
        </w:numPr>
      </w:pPr>
      <w:r>
        <w:t xml:space="preserve">Bac sections scientifiques, 1999.</w:t>
      </w:r>
    </w:p>
    <w:p>
      <w:pPr>
        <w:numPr>
          <w:ilvl w:val="0"/>
          <w:numId w:val="1000"/>
        </w:numPr>
      </w:pPr>
      <w:r>
        <w:rPr>
          <w:b/>
          <w:bCs/>
        </w:rPr>
        <w:t xml:space="preserve">Sujet 3</w:t>
      </w:r>
    </w:p>
    <w:p>
      <w:pPr>
        <w:numPr>
          <w:ilvl w:val="0"/>
          <w:numId w:val="1000"/>
        </w:numPr>
      </w:pPr>
      <w:r>
        <w:t xml:space="preserve">Pour beaucoup d’écrivains et de lecteurs passionnés, "la littérature est la preuve que la vie ne suffit pas". Or, le cinéma, la télévision et l’Internet, qui connaissent aujourd’hui un développement sans précédent, suscitent de plus en plus l’intérêt du public.</w:t>
      </w:r>
    </w:p>
    <w:p>
      <w:pPr>
        <w:numPr>
          <w:ilvl w:val="0"/>
          <w:numId w:val="1000"/>
        </w:numPr>
      </w:pPr>
      <w:r>
        <w:t xml:space="preserve">Pensez-vous que ces moyens de communication modernes constituent une menace pour la littérature ?</w:t>
      </w:r>
    </w:p>
    <w:p>
      <w:pPr>
        <w:numPr>
          <w:ilvl w:val="0"/>
          <w:numId w:val="1000"/>
        </w:numPr>
      </w:pPr>
      <w:r>
        <w:t xml:space="preserve">Vous développerez votre point de vue en vous appuyant sur des arguments et des exemples tirés de vos lectures et de votre culture générale.</w:t>
      </w:r>
    </w:p>
    <w:p>
      <w:pPr>
        <w:numPr>
          <w:ilvl w:val="0"/>
          <w:numId w:val="1000"/>
        </w:numPr>
      </w:pPr>
      <w:r>
        <w:t xml:space="preserve">Bac sections scientifiques, 2005.</w:t>
      </w:r>
    </w:p>
    <w:p>
      <w:pPr>
        <w:numPr>
          <w:ilvl w:val="0"/>
          <w:numId w:val="1000"/>
        </w:numPr>
      </w:pPr>
      <w:r>
        <w:rPr>
          <w:b/>
          <w:bCs/>
        </w:rPr>
        <w:t xml:space="preserve">Repères</w:t>
      </w:r>
    </w:p>
    <w:p>
      <w:pPr>
        <w:numPr>
          <w:ilvl w:val="0"/>
          <w:numId w:val="1000"/>
        </w:numPr>
      </w:pPr>
      <w:r>
        <w:t xml:space="preserve">Réussir une introduction c’est :</w:t>
      </w:r>
    </w:p>
    <w:p>
      <w:pPr>
        <w:pStyle w:val="Compact"/>
        <w:numPr>
          <w:ilvl w:val="1"/>
          <w:numId w:val="1035"/>
        </w:numPr>
      </w:pPr>
      <w:r>
        <w:t xml:space="preserve">— amener le sujet : présenter un fait général lié au sujet de réflexion</w:t>
      </w:r>
    </w:p>
    <w:p>
      <w:pPr>
        <w:pStyle w:val="Compact"/>
        <w:numPr>
          <w:ilvl w:val="1"/>
          <w:numId w:val="1035"/>
        </w:numPr>
      </w:pPr>
      <w:r>
        <w:t xml:space="preserve">— établir la problématique : reformuler la question posée et définir ainsi ce dont on va parler</w:t>
      </w:r>
    </w:p>
    <w:p>
      <w:pPr>
        <w:pStyle w:val="Compact"/>
        <w:numPr>
          <w:ilvl w:val="1"/>
          <w:numId w:val="1035"/>
        </w:numPr>
      </w:pPr>
      <w:r>
        <w:t xml:space="preserve">— annoncer le plan</w:t>
      </w:r>
    </w:p>
    <w:p>
      <w:pPr>
        <w:numPr>
          <w:ilvl w:val="0"/>
          <w:numId w:val="1000"/>
        </w:numPr>
      </w:pPr>
      <w:r>
        <w:rPr>
          <w:b/>
          <w:bCs/>
        </w:rPr>
        <w:t xml:space="preserve">Grille d’évaluation d’une introduction</w:t>
      </w:r>
    </w:p>
    <w:tbl>
      <w:tblPr>
        <w:tblStyle w:val="TableGrid"/>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blGrid>
        <w:gridCol w:w="1584"/>
        <w:gridCol w:w="1584"/>
        <w:gridCol w:w="1584"/>
        <w:gridCol w:w="1584"/>
        <w:gridCol w:w="1584"/>
      </w:tblGrid>
      <w:tr>
        <w:tc>
          <w:tcPr/>
          <w:p>
            <w:pPr>
              <w:pStyle w:val="Compact"/>
            </w:pPr>
            <w:r>
              <w:t xml:space="preserve">critères</w:t>
            </w:r>
          </w:p>
        </w:tc>
        <w:tc>
          <w:tcPr/>
          <w:p>
            <w:pPr>
              <w:pStyle w:val="Compact"/>
            </w:pPr>
            <w:r>
              <w:t xml:space="preserve">oui</w:t>
            </w:r>
          </w:p>
        </w:tc>
        <w:tc>
          <w:tcPr/>
          <w:p>
            <w:pPr>
              <w:pStyle w:val="Compact"/>
            </w:pPr>
            <w:r>
              <w:t xml:space="preserve">Plutôt oui</w:t>
            </w:r>
          </w:p>
        </w:tc>
        <w:tc>
          <w:tcPr/>
          <w:p>
            <w:pPr>
              <w:pStyle w:val="Compact"/>
            </w:pPr>
            <w:r>
              <w:t xml:space="preserve">Plutôt non</w:t>
            </w:r>
          </w:p>
        </w:tc>
        <w:tc>
          <w:tcPr/>
          <w:p>
            <w:pPr>
              <w:pStyle w:val="Compact"/>
            </w:pPr>
            <w:r>
              <w:t xml:space="preserve">Non</w:t>
            </w:r>
          </w:p>
        </w:tc>
      </w:tr>
      <w:tr>
        <w:tc>
          <w:tcPr/>
          <w:p>
            <w:pPr>
              <w:pStyle w:val="Compact"/>
            </w:pPr>
            <w:r>
              <w:t xml:space="preserve">Problématique</w:t>
            </w: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Annonce du plan</w:t>
            </w: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langue</w:t>
            </w:r>
          </w:p>
        </w:tc>
        <w:tc>
          <w:tcPr/>
          <w:p>
            <w:pPr>
              <w:pStyle w:val="Compact"/>
            </w:pPr>
          </w:p>
        </w:tc>
        <w:tc>
          <w:tcPr/>
          <w:p>
            <w:pPr>
              <w:pStyle w:val="Compact"/>
            </w:pPr>
          </w:p>
        </w:tc>
        <w:tc>
          <w:tcPr/>
          <w:p>
            <w:pPr>
              <w:pStyle w:val="Compact"/>
            </w:pPr>
          </w:p>
        </w:tc>
        <w:tc>
          <w:tcPr/>
          <w:p>
            <w:pPr>
              <w:pStyle w:val="Compact"/>
            </w:pPr>
          </w:p>
        </w:tc>
      </w:tr>
    </w:tbl>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portrait et annotations DESC:</w:t>
      </w:r>
    </w:p>
    <w:p>
      <w:pPr>
        <w:numPr>
          <w:ilvl w:val="0"/>
          <w:numId w:val="1000"/>
        </w:numPr>
      </w:pPr>
      <w:r>
        <w:t xml:space="preserve">Une image contenant un portrait en haut à gauche, représentant un homme avec des cheveux bouclés et foncés, portant un vêtement sombre.</w:t>
      </w:r>
    </w:p>
    <w:p>
      <w:pPr>
        <w:numPr>
          <w:ilvl w:val="0"/>
          <w:numId w:val="1000"/>
        </w:numPr>
      </w:pPr>
      <w:r>
        <w:t xml:space="preserve">À gauche du portrait, un encadré bleu clair avec le texte : René de CHATEAUBRIAND : (1768-1848) Né dans une grande famille aristocratique, Chateaubriand passe une grande partie de sa jeunesse au château de Combourg. Il quitte la France au moment de la Révolution de 1789. Il a écrit notamment Atala, Renéet Mémoires d’outre-tombe.</w:t>
      </w:r>
    </w:p>
    <w:p>
      <w:pPr>
        <w:numPr>
          <w:ilvl w:val="0"/>
          <w:numId w:val="1000"/>
        </w:numPr>
      </w:pPr>
      <w:r>
        <w:t xml:space="preserve">En dessous, un encadré rose clair avec deux points :</w:t>
      </w:r>
      <w:r>
        <w:t xml:space="preserve"> </w:t>
      </w:r>
      <w:r>
        <w:rPr>
          <w:b/>
          <w:bCs/>
        </w:rPr>
        <w:t xml:space="preserve">1-Cette étrangère :</w:t>
      </w:r>
      <w:r>
        <w:t xml:space="preserve">la sœur du narrateur</w:t>
      </w:r>
      <w:r>
        <w:br/>
      </w:r>
      <w:r>
        <w:rPr>
          <w:b/>
          <w:bCs/>
        </w:rPr>
        <w:t xml:space="preserve">2-Détendus :</w:t>
      </w:r>
      <w:r>
        <w:t xml:space="preserve">sans tentures, sans rideaux</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questions et un tableau, accompagnée d'une image de ville arabe. DESC:</w:t>
      </w:r>
    </w:p>
    <w:p>
      <w:pPr>
        <w:numPr>
          <w:ilvl w:val="0"/>
          <w:numId w:val="1000"/>
        </w:numPr>
      </w:pPr>
      <w:r>
        <w:rPr>
          <w:b/>
          <w:bCs/>
        </w:rPr>
        <w:t xml:space="preserve">Lire et analyser</w:t>
      </w:r>
    </w:p>
    <w:p>
      <w:pPr>
        <w:pStyle w:val="Compact"/>
        <w:numPr>
          <w:ilvl w:val="1"/>
          <w:numId w:val="1036"/>
        </w:numPr>
      </w:pPr>
      <w:r>
        <w:t xml:space="preserve">Montrez comment la structure du texte est en relation étroite avec les différents moments de la visite.</w:t>
      </w:r>
    </w:p>
    <w:p>
      <w:pPr>
        <w:pStyle w:val="Compact"/>
        <w:numPr>
          <w:ilvl w:val="1"/>
          <w:numId w:val="1036"/>
        </w:numPr>
      </w:pPr>
      <w:r>
        <w:t xml:space="preserve">Qu’est-ce qui montre que les lieux sont familiers au narrateur ?</w:t>
      </w:r>
    </w:p>
    <w:p>
      <w:pPr>
        <w:pStyle w:val="Compact"/>
        <w:numPr>
          <w:ilvl w:val="1"/>
          <w:numId w:val="1036"/>
        </w:numPr>
      </w:pPr>
      <w:r>
        <w:t xml:space="preserve">« j’entrai sous le toit de mes ancêtres. » Relevez les autres phrases où il est question</w:t>
      </w:r>
    </w:p>
    <w:p>
      <w:pPr>
        <w:numPr>
          <w:ilvl w:val="0"/>
          <w:numId w:val="1000"/>
        </w:numPr>
      </w:pPr>
      <w:r>
        <w:t xml:space="preserve">de filiation et dites quel sentiment le narrateur doit éprouver en s’exprimant ainsi.</w:t>
      </w:r>
    </w:p>
    <w:p>
      <w:pPr>
        <w:numPr>
          <w:ilvl w:val="0"/>
          <w:numId w:val="1000"/>
        </w:numPr>
      </w:pPr>
      <w:r>
        <w:t xml:space="preserve">4. Relevez les termes qui constituent le champ lexical de la désolation. Quelle est l’impression d’ensemble qui s’en dégage ?</w:t>
      </w:r>
    </w:p>
    <w:p>
      <w:pPr>
        <w:numPr>
          <w:ilvl w:val="0"/>
          <w:numId w:val="1000"/>
        </w:numPr>
      </w:pPr>
      <w:r>
        <w:t xml:space="preserve">5. Après avoir fait le tour des lieux, que fait le narrateur ? Pourquoi ?</w:t>
      </w:r>
    </w:p>
    <w:p>
      <w:pPr>
        <w:pStyle w:val="Titre2"/>
        <w:numPr>
          <w:ilvl w:val="0"/>
          <w:numId w:val="1000"/>
        </w:numPr>
      </w:pPr>
      <w:bookmarkStart w:id="22" w:name="les-mots-pour-le-dire-1"/>
      <w:r>
        <w:rPr>
          <w:b/>
          <w:bCs/>
        </w:rPr>
        <w:t xml:space="preserve">Les mots pour le dire</w:t>
      </w:r>
      <w:bookmarkEnd w:id="22"/>
    </w:p>
    <w:p>
      <w:pPr>
        <w:pStyle w:val="Compact"/>
        <w:numPr>
          <w:ilvl w:val="1"/>
          <w:numId w:val="1037"/>
        </w:numPr>
      </w:pPr>
      <w:r>
        <w:t xml:space="preserve">Donnez les adjectifs correspondant aux noms suivants :</w:t>
      </w:r>
    </w:p>
    <w:p>
      <w:pPr>
        <w:numPr>
          <w:ilvl w:val="0"/>
          <w:numId w:val="1000"/>
        </w:numPr>
      </w:pPr>
      <w:r>
        <w:rPr>
          <w:b/>
          <w:bCs/>
        </w:rPr>
        <w:t xml:space="preserve">Précisez le sens de chacun de ces mots.</w:t>
      </w:r>
    </w:p>
    <w:p>
      <w:pPr>
        <w:numPr>
          <w:ilvl w:val="0"/>
          <w:numId w:val="1000"/>
        </w:numPr>
      </w:pPr>
      <w:r>
        <w:t xml:space="preserve">Héritage, legs, patrimoine, succession, biens.</w:t>
      </w:r>
    </w:p>
    <w:p>
      <w:pPr>
        <w:pStyle w:val="Titre2"/>
        <w:numPr>
          <w:ilvl w:val="0"/>
          <w:numId w:val="1000"/>
        </w:numPr>
      </w:pPr>
      <w:bookmarkStart w:id="23" w:name="lire-écrire-1"/>
      <w:r>
        <w:rPr>
          <w:b/>
          <w:bCs/>
        </w:rPr>
        <w:t xml:space="preserve">Lire-écrire</w:t>
      </w:r>
      <w:bookmarkEnd w:id="23"/>
    </w:p>
    <w:p>
      <w:pPr>
        <w:numPr>
          <w:ilvl w:val="0"/>
          <w:numId w:val="1000"/>
        </w:numPr>
      </w:pPr>
      <w:r>
        <w:t xml:space="preserve">"Les lieux sont aussi des liens. Et ils sont notre mémoire.", écrit Philippe Besson.</w:t>
      </w:r>
    </w:p>
    <w:p>
      <w:pPr>
        <w:numPr>
          <w:ilvl w:val="0"/>
          <w:numId w:val="1000"/>
        </w:numPr>
      </w:pPr>
      <w:r>
        <w:t xml:space="preserve">Rédigez un court paragraphe dans lequel vous montrez que cette citation s’applique au texte de Chateaubriand.</w:t>
      </w:r>
    </w:p>
    <w:p>
      <w:pPr>
        <w:numPr>
          <w:ilvl w:val="0"/>
          <w:numId w:val="1000"/>
        </w:numPr>
      </w:pPr>
      <w:r>
        <w:t xml:space="preserve">Utilisez dans votre réponse le maximum de mots vus sous la rubrique « Les mots pour le dire ».</w:t>
      </w:r>
    </w:p>
    <w:p>
      <w:pPr>
        <w:pStyle w:val="Compact"/>
        <w:numPr>
          <w:ilvl w:val="0"/>
          <w:numId w:val="1000"/>
        </w:numPr>
      </w:pPr>
      <w:r>
        <w:drawing>
          <wp:inline>
            <wp:extent cx="5486400" cy="3661575"/>
            <wp:effectExtent b="0" l="0" r="0" t="0"/>
            <wp:docPr descr="Une ville arabe avec des bâtiments blancs et un ciel bleu" title="" id="25" name="Picture"/>
            <a:graphic>
              <a:graphicData uri="http://schemas.openxmlformats.org/drawingml/2006/picture">
                <pic:pic>
                  <pic:nvPicPr>
                    <pic:cNvPr descr="https://images.unsplash.com/photo-1506744038136-46273834b3fb" id="26" name="Picture"/>
                    <pic:cNvPicPr>
                      <a:picLocks noChangeArrowheads="1" noChangeAspect="1"/>
                    </pic:cNvPicPr>
                  </pic:nvPicPr>
                  <pic:blipFill>
                    <a:blip r:embed="rId24"/>
                    <a:stretch>
                      <a:fillRect/>
                    </a:stretch>
                  </pic:blipFill>
                  <pic:spPr bwMode="auto">
                    <a:xfrm>
                      <a:off x="0" y="0"/>
                      <a:ext cx="5486400" cy="3661575"/>
                    </a:xfrm>
                    <a:prstGeom prst="rect">
                      <a:avLst/>
                    </a:prstGeom>
                    <a:noFill/>
                    <a:ln w="9525">
                      <a:noFill/>
                      <a:headEnd/>
                      <a:tailEnd/>
                    </a:ln>
                  </pic:spPr>
                </pic:pic>
              </a:graphicData>
            </a:graphic>
          </wp:inline>
        </w:drawing>
      </w:r>
    </w:p>
    <w:p>
      <w:pPr>
        <w:numPr>
          <w:ilvl w:val="0"/>
          <w:numId w:val="1000"/>
        </w:numPr>
      </w:pPr>
      <w:r>
        <w:t xml:space="preserve">Kandinsky, Ville arabe.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poème et biographie, illustration d'un portrait DESC:</w:t>
      </w:r>
    </w:p>
    <w:p>
      <w:pPr>
        <w:numPr>
          <w:ilvl w:val="0"/>
          <w:numId w:val="1000"/>
        </w:numPr>
      </w:pPr>
      <w:r>
        <w:t xml:space="preserve">Lecture</w:t>
      </w:r>
    </w:p>
    <w:p>
      <w:pPr>
        <w:numPr>
          <w:ilvl w:val="0"/>
          <w:numId w:val="1000"/>
        </w:numPr>
      </w:pPr>
      <w:r>
        <w:t xml:space="preserve">Le lac</w:t>
      </w:r>
    </w:p>
    <w:p>
      <w:pPr>
        <w:numPr>
          <w:ilvl w:val="0"/>
          <w:numId w:val="1000"/>
        </w:numPr>
      </w:pPr>
      <w:r>
        <w:t xml:space="preserve">En 1816, sur les bords du lac du Bourget, Lamartine rencontre Julie Charles, une jeune femme, dont il va tomber amoureux. Ils se promettent de se revoir un an plus tard au même endroit. Le poète est au rendez-vous mais Julie n'est pas là en raison d'une maladie qui l'emportera quelques mois plus tard.</w:t>
      </w:r>
    </w:p>
    <w:p>
      <w:pPr>
        <w:numPr>
          <w:ilvl w:val="0"/>
          <w:numId w:val="1000"/>
        </w:numPr>
      </w:pPr>
      <w:r>
        <w:t xml:space="preserve">Ainsi, toujours poussés vers de nouveaux rivages,</w:t>
      </w:r>
      <w:r>
        <w:br/>
      </w:r>
      <w:r>
        <w:t xml:space="preserve">Dans la nuit éternelleemportés sans retour,</w:t>
      </w:r>
      <w:r>
        <w:br/>
      </w:r>
      <w:r>
        <w:t xml:space="preserve">Ne pourrions-nous jamais sur l'océan des âges</w:t>
      </w:r>
      <w:r>
        <w:br/>
      </w:r>
      <w:r>
        <w:t xml:space="preserve">Jeter l'ancre un seul jour ?</w:t>
      </w:r>
    </w:p>
    <w:p>
      <w:pPr>
        <w:numPr>
          <w:ilvl w:val="0"/>
          <w:numId w:val="1000"/>
        </w:numPr>
      </w:pPr>
      <w:r>
        <w:t xml:space="preserve">O lac ! L’année à peine a fini sa carrière</w:t>
      </w:r>
      <w:r>
        <w:rPr>
          <w:vertAlign w:val="superscript"/>
        </w:rPr>
        <w:t xml:space="preserve">1</w:t>
      </w:r>
      <w:r>
        <w:t xml:space="preserve">.</w:t>
      </w:r>
      <w:r>
        <w:br/>
      </w:r>
      <w:r>
        <w:t xml:space="preserve">Et près des flots chéris qu’elle devait revoir,</w:t>
      </w:r>
      <w:r>
        <w:br/>
      </w:r>
      <w:r>
        <w:t xml:space="preserve">Regarde ! je viens seul m’asseoir sur cette pierre</w:t>
      </w:r>
      <w:r>
        <w:br/>
      </w:r>
      <w:r>
        <w:t xml:space="preserve">Où tu la vis s’asseoir !</w:t>
      </w:r>
    </w:p>
    <w:p>
      <w:pPr>
        <w:numPr>
          <w:ilvl w:val="0"/>
          <w:numId w:val="1000"/>
        </w:numPr>
      </w:pPr>
      <w:r>
        <w:t xml:space="preserve">Tu mugissais ainsi sous ces roches profondes,</w:t>
      </w:r>
      <w:r>
        <w:br/>
      </w:r>
      <w:r>
        <w:t xml:space="preserve">Ainsi tu te brisais sur leurs flancs déchirés,</w:t>
      </w:r>
      <w:r>
        <w:br/>
      </w:r>
      <w:r>
        <w:t xml:space="preserve">Ainsi le vent jetait l’écume de tes ondes</w:t>
      </w:r>
      <w:r>
        <w:br/>
      </w:r>
      <w:r>
        <w:t xml:space="preserve">Sur ses pieds adorés.</w:t>
      </w:r>
    </w:p>
    <w:p>
      <w:pPr>
        <w:numPr>
          <w:ilvl w:val="0"/>
          <w:numId w:val="1000"/>
        </w:numPr>
      </w:pPr>
      <w:r>
        <w:t xml:space="preserve">Un soir, t’en souvient-il ? Nous vogions en silence ;</w:t>
      </w:r>
      <w:r>
        <w:br/>
      </w:r>
      <w:r>
        <w:t xml:space="preserve">On n’entendait au loin, sur l’onde et sous les cieux,</w:t>
      </w:r>
      <w:r>
        <w:br/>
      </w:r>
      <w:r>
        <w:t xml:space="preserve">Que le bruit des rameurs qui frappaient en cadence</w:t>
      </w:r>
      <w:r>
        <w:br/>
      </w:r>
      <w:r>
        <w:t xml:space="preserve">Tes flots harmonieux.</w:t>
      </w:r>
    </w:p>
    <w:p>
      <w:pPr>
        <w:numPr>
          <w:ilvl w:val="0"/>
          <w:numId w:val="1000"/>
        </w:numPr>
      </w:pPr>
      <w:r>
        <w:t xml:space="preserve">Tout à coup des accents inconnus à la terre</w:t>
      </w:r>
      <w:r>
        <w:br/>
      </w:r>
      <w:r>
        <w:t xml:space="preserve">Du rivage charmé frappèrent les échos :</w:t>
      </w:r>
      <w:r>
        <w:br/>
      </w:r>
      <w:r>
        <w:t xml:space="preserve">Le flot fut attentif, et la voix qui m’est chère</w:t>
      </w:r>
      <w:r>
        <w:br/>
      </w:r>
      <w:r>
        <w:t xml:space="preserve">Laissa tomber ces mots :</w:t>
      </w:r>
    </w:p>
    <w:p>
      <w:pPr>
        <w:numPr>
          <w:ilvl w:val="0"/>
          <w:numId w:val="1000"/>
        </w:numPr>
      </w:pPr>
      <w:r>
        <w:t xml:space="preserve">"O Temps ! Suspends ton vol ; et vous, heures propices?!</w:t>
      </w:r>
      <w:r>
        <w:br/>
      </w:r>
      <w:r>
        <w:t xml:space="preserve">Suspendez votre cours :</w:t>
      </w:r>
      <w:r>
        <w:br/>
      </w:r>
      <w:r>
        <w:t xml:space="preserve">Laissez-nous savourer les rapides délices</w:t>
      </w:r>
      <w:r>
        <w:br/>
      </w:r>
      <w:r>
        <w:t xml:space="preserve">Des plus beaux de nos jours !"</w:t>
      </w:r>
    </w:p>
    <w:p>
      <w:pPr>
        <w:numPr>
          <w:ilvl w:val="0"/>
          <w:numId w:val="1000"/>
        </w:numPr>
      </w:pPr>
      <w:r>
        <w:t xml:space="preserve">"Assez de malheureux ici-bas vous implorent,</w:t>
      </w:r>
      <w:r>
        <w:br/>
      </w:r>
      <w:r>
        <w:t xml:space="preserve">Coulez, coulez pour eux ;</w:t>
      </w:r>
      <w:r>
        <w:br/>
      </w:r>
      <w:r>
        <w:t xml:space="preserve">Prenez avec leurs jours les soins</w:t>
      </w:r>
      <w:r>
        <w:rPr>
          <w:vertAlign w:val="superscript"/>
        </w:rPr>
        <w:t xml:space="preserve">3</w:t>
      </w:r>
      <w:r>
        <w:t xml:space="preserve">qui les dévorent,</w:t>
      </w:r>
      <w:r>
        <w:br/>
      </w:r>
      <w:r>
        <w:t xml:space="preserve">Oubliez les heureux."</w:t>
      </w:r>
    </w:p>
    <w:p>
      <w:pPr>
        <w:numPr>
          <w:ilvl w:val="0"/>
          <w:numId w:val="1000"/>
        </w:numPr>
      </w:pPr>
      <w:r>
        <w:rPr>
          <w:b/>
          <w:bCs/>
        </w:rPr>
        <w:t xml:space="preserve">ALT:</w:t>
      </w:r>
      <w:r>
        <w:t xml:space="preserve"> </w:t>
      </w:r>
      <w:r>
        <w:t xml:space="preserve">Page de texte avec poème et biographie, illustration d'un portrait</w:t>
      </w:r>
    </w:p>
    <w:p>
      <w:pPr>
        <w:numPr>
          <w:ilvl w:val="0"/>
          <w:numId w:val="1000"/>
        </w:numPr>
      </w:pPr>
      <w:r>
        <w:rPr>
          <w:b/>
          <w:bCs/>
        </w:rPr>
        <w:t xml:space="preserve">DESC:</w:t>
      </w:r>
      <w:r>
        <w:t xml:space="preserve"> </w:t>
      </w:r>
      <w:r>
        <w:t xml:space="preserve">Page de texte avec poème et biographie, illustration d'un portrait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Poème extrait d'une œuvre littéraire DESC:</w:t>
      </w:r>
    </w:p>
    <w:p>
      <w:pPr>
        <w:numPr>
          <w:ilvl w:val="0"/>
          <w:numId w:val="1000"/>
        </w:numPr>
      </w:pPr>
      <w:r>
        <w:t xml:space="preserve">Mais je demande en vain quelques moments encore,</w:t>
      </w:r>
    </w:p>
    <w:p>
      <w:pPr>
        <w:numPr>
          <w:ilvl w:val="0"/>
          <w:numId w:val="1000"/>
        </w:numPr>
      </w:pPr>
      <w:r>
        <w:t xml:space="preserve">Le temps m’échappe et fuit :</w:t>
      </w:r>
    </w:p>
    <w:p>
      <w:pPr>
        <w:numPr>
          <w:ilvl w:val="0"/>
          <w:numId w:val="1000"/>
        </w:numPr>
      </w:pPr>
      <w:r>
        <w:t xml:space="preserve">Je dis à cette nuit : Sois plus lente ; et l’aurore</w:t>
      </w:r>
    </w:p>
    <w:p>
      <w:pPr>
        <w:numPr>
          <w:ilvl w:val="0"/>
          <w:numId w:val="1000"/>
        </w:numPr>
      </w:pPr>
      <w:r>
        <w:t xml:space="preserve">Va dissiper la nuit.</w:t>
      </w:r>
    </w:p>
    <w:p>
      <w:pPr>
        <w:numPr>
          <w:ilvl w:val="0"/>
          <w:numId w:val="1000"/>
        </w:numPr>
      </w:pPr>
      <w:r>
        <w:t xml:space="preserve">Aimons donc, aimons donc ! De l’heure fugitive,</w:t>
      </w:r>
    </w:p>
    <w:p>
      <w:pPr>
        <w:numPr>
          <w:ilvl w:val="0"/>
          <w:numId w:val="1000"/>
        </w:numPr>
      </w:pPr>
      <w:r>
        <w:t xml:space="preserve">Hâtons-nous, jouissons !</w:t>
      </w:r>
    </w:p>
    <w:p>
      <w:pPr>
        <w:numPr>
          <w:ilvl w:val="0"/>
          <w:numId w:val="1000"/>
        </w:numPr>
      </w:pPr>
      <w:r>
        <w:t xml:space="preserve">L’homme n’a point de port, le temps n’a point de rive :</w:t>
      </w:r>
    </w:p>
    <w:p>
      <w:pPr>
        <w:numPr>
          <w:ilvl w:val="0"/>
          <w:numId w:val="1000"/>
        </w:numPr>
      </w:pPr>
      <w:r>
        <w:t xml:space="preserve">Il coule, et nous passons !</w:t>
      </w:r>
    </w:p>
    <w:p>
      <w:pPr>
        <w:numPr>
          <w:ilvl w:val="0"/>
          <w:numId w:val="1000"/>
        </w:numPr>
      </w:pPr>
      <w:r>
        <w:t xml:space="preserve">Temps jaloux, se peut-il que ces moments d’ivresse,</w:t>
      </w:r>
    </w:p>
    <w:p>
      <w:pPr>
        <w:numPr>
          <w:ilvl w:val="0"/>
          <w:numId w:val="1000"/>
        </w:numPr>
      </w:pPr>
      <w:r>
        <w:t xml:space="preserve">Où l’amour à longs flots nous verse le bonheur,</w:t>
      </w:r>
    </w:p>
    <w:p>
      <w:pPr>
        <w:numPr>
          <w:ilvl w:val="0"/>
          <w:numId w:val="1000"/>
        </w:numPr>
      </w:pPr>
      <w:r>
        <w:t xml:space="preserve">S’envolent loin de nous de la même vitesse</w:t>
      </w:r>
    </w:p>
    <w:p>
      <w:pPr>
        <w:numPr>
          <w:ilvl w:val="0"/>
          <w:numId w:val="1000"/>
        </w:numPr>
      </w:pPr>
      <w:r>
        <w:t xml:space="preserve">Que les jours de malheur ?</w:t>
      </w:r>
    </w:p>
    <w:p>
      <w:pPr>
        <w:numPr>
          <w:ilvl w:val="0"/>
          <w:numId w:val="1000"/>
        </w:numPr>
      </w:pPr>
      <w:r>
        <w:t xml:space="preserve">Eh quoi ! N’en pourrions-nous fixer au moins la trace ?</w:t>
      </w:r>
    </w:p>
    <w:p>
      <w:pPr>
        <w:numPr>
          <w:ilvl w:val="0"/>
          <w:numId w:val="1000"/>
        </w:numPr>
      </w:pPr>
      <w:r>
        <w:t xml:space="preserve">Quoi ! Passés pour jamais ! Quoi ! Tout entiers perdus !</w:t>
      </w:r>
    </w:p>
    <w:p>
      <w:pPr>
        <w:numPr>
          <w:ilvl w:val="0"/>
          <w:numId w:val="1000"/>
        </w:numPr>
      </w:pPr>
      <w:r>
        <w:t xml:space="preserve">Ce temps qui les donna, ce temps qui les efface,</w:t>
      </w:r>
    </w:p>
    <w:p>
      <w:pPr>
        <w:numPr>
          <w:ilvl w:val="0"/>
          <w:numId w:val="1000"/>
        </w:numPr>
      </w:pPr>
      <w:r>
        <w:t xml:space="preserve">Ne nous les rendra plus !</w:t>
      </w:r>
    </w:p>
    <w:p>
      <w:pPr>
        <w:numPr>
          <w:ilvl w:val="0"/>
          <w:numId w:val="1000"/>
        </w:numPr>
      </w:pPr>
      <w:r>
        <w:t xml:space="preserve">Eternité, néant, passé, sombres abîmes,</w:t>
      </w:r>
    </w:p>
    <w:p>
      <w:pPr>
        <w:numPr>
          <w:ilvl w:val="0"/>
          <w:numId w:val="1000"/>
        </w:numPr>
      </w:pPr>
      <w:r>
        <w:t xml:space="preserve">Que faites-vous des jours que vous engloutissez ?</w:t>
      </w:r>
    </w:p>
    <w:p>
      <w:pPr>
        <w:numPr>
          <w:ilvl w:val="0"/>
          <w:numId w:val="1000"/>
        </w:numPr>
      </w:pPr>
      <w:r>
        <w:t xml:space="preserve">Parlez : nous rendrez-vous ces extases sublimes</w:t>
      </w:r>
    </w:p>
    <w:p>
      <w:pPr>
        <w:numPr>
          <w:ilvl w:val="0"/>
          <w:numId w:val="1000"/>
        </w:numPr>
      </w:pPr>
      <w:r>
        <w:t xml:space="preserve">Que vous nous ravissez ?</w:t>
      </w:r>
    </w:p>
    <w:p>
      <w:pPr>
        <w:numPr>
          <w:ilvl w:val="0"/>
          <w:numId w:val="1000"/>
        </w:numPr>
      </w:pPr>
      <w:r>
        <w:t xml:space="preserve">O lac ! Rochers muets ! Grottes ! Forêt obscure !</w:t>
      </w:r>
    </w:p>
    <w:p>
      <w:pPr>
        <w:numPr>
          <w:ilvl w:val="0"/>
          <w:numId w:val="1000"/>
        </w:numPr>
      </w:pPr>
      <w:r>
        <w:t xml:space="preserve">Vous, que le temps épargne ou qu’il peut rajeunir,</w:t>
      </w:r>
    </w:p>
    <w:p>
      <w:pPr>
        <w:numPr>
          <w:ilvl w:val="0"/>
          <w:numId w:val="1000"/>
        </w:numPr>
      </w:pPr>
      <w:r>
        <w:t xml:space="preserve">Gardez de cette nuit, gardez, belle nature,</w:t>
      </w:r>
    </w:p>
    <w:p>
      <w:pPr>
        <w:numPr>
          <w:ilvl w:val="0"/>
          <w:numId w:val="1000"/>
        </w:numPr>
      </w:pPr>
      <w:r>
        <w:t xml:space="preserve">Au moins le souvenir !</w:t>
      </w:r>
    </w:p>
    <w:p>
      <w:pPr>
        <w:numPr>
          <w:ilvl w:val="0"/>
          <w:numId w:val="1000"/>
        </w:numPr>
      </w:pPr>
      <w:r>
        <w:t xml:space="preserve">Qu’il soit dans ton repos, qu’il soit dans tes orages,</w:t>
      </w:r>
    </w:p>
    <w:p>
      <w:pPr>
        <w:numPr>
          <w:ilvl w:val="0"/>
          <w:numId w:val="1000"/>
        </w:numPr>
      </w:pPr>
      <w:r>
        <w:t xml:space="preserve">Beau lac, et dans l’aspect de tes riants coteaux,</w:t>
      </w:r>
    </w:p>
    <w:p>
      <w:pPr>
        <w:numPr>
          <w:ilvl w:val="0"/>
          <w:numId w:val="1000"/>
        </w:numPr>
      </w:pPr>
      <w:r>
        <w:t xml:space="preserve">Et dans ces noirs sapins, et dans ces rocs sauvages</w:t>
      </w:r>
    </w:p>
    <w:p>
      <w:pPr>
        <w:numPr>
          <w:ilvl w:val="0"/>
          <w:numId w:val="1000"/>
        </w:numPr>
      </w:pPr>
      <w:r>
        <w:t xml:space="preserve">Qui pendent sur tes eaux.</w:t>
      </w:r>
    </w:p>
    <w:p>
      <w:pPr>
        <w:numPr>
          <w:ilvl w:val="0"/>
          <w:numId w:val="1000"/>
        </w:numPr>
      </w:pPr>
      <w:r>
        <w:t xml:space="preserve">Qu’il soit dans le zéphyr qui frémit et qui passe,</w:t>
      </w:r>
    </w:p>
    <w:p>
      <w:pPr>
        <w:numPr>
          <w:ilvl w:val="0"/>
          <w:numId w:val="1000"/>
        </w:numPr>
      </w:pPr>
      <w:r>
        <w:t xml:space="preserve">Dans les bruits de tes bords par tes bords répétés,</w:t>
      </w:r>
    </w:p>
    <w:p>
      <w:pPr>
        <w:numPr>
          <w:ilvl w:val="0"/>
          <w:numId w:val="1000"/>
        </w:numPr>
      </w:pPr>
      <w:r>
        <w:t xml:space="preserve">Dans l’astre au front d’argent qui blanchit ta surface</w:t>
      </w:r>
    </w:p>
    <w:p>
      <w:pPr>
        <w:numPr>
          <w:ilvl w:val="0"/>
          <w:numId w:val="1000"/>
        </w:numPr>
      </w:pPr>
      <w:r>
        <w:t xml:space="preserve">De ses molles clartés.</w:t>
      </w:r>
    </w:p>
    <w:p>
      <w:pPr>
        <w:numPr>
          <w:ilvl w:val="0"/>
          <w:numId w:val="1000"/>
        </w:numPr>
      </w:pPr>
      <w:r>
        <w:t xml:space="preserve">Que le vent qui gémit, le roseau qui soupire,</w:t>
      </w:r>
    </w:p>
    <w:p>
      <w:pPr>
        <w:numPr>
          <w:ilvl w:val="0"/>
          <w:numId w:val="1000"/>
        </w:numPr>
      </w:pPr>
      <w:r>
        <w:t xml:space="preserve">Que les parfums légers de ton air embaumé,</w:t>
      </w:r>
    </w:p>
    <w:p>
      <w:pPr>
        <w:numPr>
          <w:ilvl w:val="0"/>
          <w:numId w:val="1000"/>
        </w:numPr>
      </w:pPr>
      <w:r>
        <w:t xml:space="preserve">Que tout ce qu’on en entend, l’on voit ou l’on respire,</w:t>
      </w:r>
    </w:p>
    <w:p>
      <w:pPr>
        <w:numPr>
          <w:ilvl w:val="0"/>
          <w:numId w:val="1000"/>
        </w:numPr>
      </w:pPr>
      <w:r>
        <w:t xml:space="preserve">Tout dise : Ils ont aimé !</w:t>
      </w:r>
    </w:p>
    <w:p>
      <w:pPr>
        <w:numPr>
          <w:ilvl w:val="0"/>
          <w:numId w:val="1000"/>
        </w:numPr>
      </w:pPr>
      <w:r>
        <w:t xml:space="preserve">Alphonse de LAMARTINE,</w:t>
      </w:r>
    </w:p>
    <w:p>
      <w:pPr>
        <w:numPr>
          <w:ilvl w:val="0"/>
          <w:numId w:val="1000"/>
        </w:numPr>
      </w:pPr>
      <w:r>
        <w:t xml:space="preserve">Méditations poétiques. (1820)</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d'une page de texte avec un poème, questions et image DESC: La page comporte plusieurs sections de texte. La première section, intitulée "Lire et analyser" en rose, contient cinq questions numérotées de 1 à 5. La deuxième section, intitulée "Lire-écrire" en rose, comprend une question suivie d'un paragraphe en fond violet avec un texte en italique. À droite, il y a deux blocs de texte en fond violet avec des citations, l'une de Lamartine et l'autre de Proust. En bas, une image colorée d'un paysage avec des vêtements suspendus à une corde, une roche au loin, et un ciel avec des nuances de bleu, orange et jaune. La légende de l'image indique "Salvador Dali, Persistance de la mémoire". La pagination en bas indique le numéro 40.</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Texte descriptif d'une page sur la versification en poésie DESC:</w:t>
      </w:r>
    </w:p>
    <w:p>
      <w:pPr>
        <w:numPr>
          <w:ilvl w:val="0"/>
          <w:numId w:val="1000"/>
        </w:numPr>
      </w:pPr>
      <w:r>
        <w:t xml:space="preserve">Repères</w:t>
      </w:r>
    </w:p>
    <w:p>
      <w:pPr>
        <w:numPr>
          <w:ilvl w:val="0"/>
          <w:numId w:val="1000"/>
        </w:numPr>
      </w:pPr>
      <w:r>
        <w:t xml:space="preserve">Éléments de versification</w:t>
      </w:r>
    </w:p>
    <w:p>
      <w:pPr>
        <w:pStyle w:val="Compact"/>
        <w:numPr>
          <w:ilvl w:val="1"/>
          <w:numId w:val="1038"/>
        </w:numPr>
      </w:pPr>
      <w:r>
        <w:t xml:space="preserve">Dans la poésie classique,</w:t>
      </w:r>
      <w:r>
        <w:t xml:space="preserve"> </w:t>
      </w:r>
      <w:r>
        <w:rPr>
          <w:b/>
          <w:bCs/>
        </w:rPr>
        <w:t xml:space="preserve">les vers</w:t>
      </w:r>
      <w:r>
        <w:t xml:space="preserve">les plus courants sont l’alexandrin(12 syllabes), le décasyllabe(10 syllabes) et l’octosyllabe(8 syllabes).</w:t>
      </w:r>
    </w:p>
    <w:p>
      <w:pPr>
        <w:pStyle w:val="Compact"/>
        <w:numPr>
          <w:ilvl w:val="1"/>
          <w:numId w:val="1038"/>
        </w:numPr>
      </w:pPr>
      <w:r>
        <w:t xml:space="preserve">Les</w:t>
      </w:r>
      <w:r>
        <w:t xml:space="preserve"> </w:t>
      </w:r>
      <w:r>
        <w:rPr>
          <w:b/>
          <w:bCs/>
        </w:rPr>
        <w:t xml:space="preserve">strophes</w:t>
      </w:r>
      <w:r>
        <w:t xml:space="preserve">peuvent comporter deux, trois, quatre vers ou plus.</w:t>
      </w:r>
    </w:p>
    <w:p>
      <w:pPr>
        <w:pStyle w:val="Compact"/>
        <w:numPr>
          <w:ilvl w:val="1"/>
          <w:numId w:val="1038"/>
        </w:numPr>
      </w:pPr>
      <w:r>
        <w:t xml:space="preserve">Pour bien lire un vers, il faut :</w:t>
      </w:r>
    </w:p>
    <w:p>
      <w:pPr>
        <w:pStyle w:val="Compact"/>
        <w:numPr>
          <w:ilvl w:val="2"/>
          <w:numId w:val="1039"/>
        </w:numPr>
      </w:pPr>
      <w:r>
        <w:t xml:space="preserve">respecter le nombre des syllabes</w:t>
      </w:r>
    </w:p>
    <w:p>
      <w:pPr>
        <w:pStyle w:val="Compact"/>
        <w:numPr>
          <w:ilvl w:val="2"/>
          <w:numId w:val="1039"/>
        </w:numPr>
      </w:pPr>
      <w:r>
        <w:t xml:space="preserve">respecter les liaisons</w:t>
      </w:r>
    </w:p>
    <w:p>
      <w:pPr>
        <w:pStyle w:val="Compact"/>
        <w:numPr>
          <w:ilvl w:val="1"/>
          <w:numId w:val="1038"/>
        </w:numPr>
      </w:pPr>
      <w:r>
        <w:t xml:space="preserve">ex : Mais je demande en vain quelques moments encore(la liaison entre « moments » et « encore » est obligatoire)</w:t>
      </w:r>
    </w:p>
    <w:p>
      <w:pPr>
        <w:pStyle w:val="Compact"/>
        <w:numPr>
          <w:ilvl w:val="1"/>
          <w:numId w:val="1038"/>
        </w:numPr>
      </w:pPr>
      <w:r>
        <w:t xml:space="preserve">En poésie, le</w:t>
      </w:r>
      <w:r>
        <w:t xml:space="preserve"> </w:t>
      </w:r>
      <w:r>
        <w:rPr>
          <w:b/>
          <w:bCs/>
        </w:rPr>
        <w:t xml:space="preserve">muet</w:t>
      </w:r>
      <w:r>
        <w:t xml:space="preserve">se prononce sauf :</w:t>
      </w:r>
    </w:p>
    <w:p>
      <w:pPr>
        <w:pStyle w:val="Compact"/>
        <w:numPr>
          <w:ilvl w:val="2"/>
          <w:numId w:val="1040"/>
        </w:numPr>
      </w:pPr>
      <w:r>
        <w:t xml:space="preserve">quand il est à la fin du vers</w:t>
      </w:r>
    </w:p>
    <w:p>
      <w:pPr>
        <w:pStyle w:val="Compact"/>
        <w:numPr>
          <w:ilvl w:val="2"/>
          <w:numId w:val="1040"/>
        </w:numPr>
      </w:pPr>
      <w:r>
        <w:t xml:space="preserve">quand il se trouve à la fin du mot et qu’il est suivi d’une voyelle</w:t>
      </w:r>
    </w:p>
    <w:p>
      <w:pPr>
        <w:pStyle w:val="Compact"/>
        <w:numPr>
          <w:ilvl w:val="1"/>
          <w:numId w:val="1000"/>
        </w:numPr>
      </w:pPr>
      <w:r>
        <w:t xml:space="preserve">ex :</w:t>
      </w:r>
      <w:r>
        <w:br/>
      </w:r>
      <w:r>
        <w:t xml:space="preserve">Ainsi toujours poussés vers de nouveaux rivages(le e final ne se prononce pas)</w:t>
      </w:r>
      <w:r>
        <w:br/>
      </w:r>
      <w:r>
        <w:t xml:space="preserve">Sur l’onde et sous les cieux(dans « l’onde » le e ne se prononce pas)</w:t>
      </w:r>
      <w:r>
        <w:br/>
      </w:r>
      <w:r>
        <w:t xml:space="preserve">Du rivage charmé frappèrent les échos(dans « rivage » et « frappèrent » le e se prononce)</w:t>
      </w:r>
    </w:p>
    <w:p>
      <w:pPr>
        <w:pStyle w:val="Compact"/>
        <w:numPr>
          <w:ilvl w:val="0"/>
          <w:numId w:val="1001"/>
        </w:numPr>
      </w:pPr>
      <w:r>
        <w:t xml:space="preserve">On appelle</w:t>
      </w:r>
      <w:r>
        <w:t xml:space="preserve"> </w:t>
      </w:r>
      <w:r>
        <w:rPr>
          <w:b/>
          <w:bCs/>
        </w:rPr>
        <w:t xml:space="preserve">allitération</w:t>
      </w:r>
      <w:r>
        <w:t xml:space="preserve">la répétition de sons consonants et</w:t>
      </w:r>
      <w:r>
        <w:t xml:space="preserve"> </w:t>
      </w:r>
      <w:r>
        <w:rPr>
          <w:b/>
          <w:bCs/>
        </w:rPr>
        <w:t xml:space="preserve">assonance</w:t>
      </w:r>
      <w:r>
        <w:t xml:space="preserve">la répétition de sons vocales.</w:t>
      </w:r>
    </w:p>
    <w:p>
      <w:pPr>
        <w:pStyle w:val="Compact"/>
        <w:numPr>
          <w:ilvl w:val="0"/>
          <w:numId w:val="1001"/>
        </w:numPr>
      </w:pPr>
      <w:r>
        <w:t xml:space="preserve">Les sanglots longs</w:t>
      </w:r>
      <w:r>
        <w:br/>
      </w:r>
      <w:r>
        <w:t xml:space="preserve">Des violons</w:t>
      </w:r>
      <w:r>
        <w:br/>
      </w:r>
      <w:r>
        <w:t xml:space="preserve">De l’automne</w:t>
      </w:r>
      <w:r>
        <w:br/>
      </w:r>
      <w:r>
        <w:t xml:space="preserve">Blessent mon cœur</w:t>
      </w:r>
      <w:r>
        <w:br/>
      </w:r>
      <w:r>
        <w:t xml:space="preserve">D’une langueur</w:t>
      </w:r>
      <w:r>
        <w:br/>
      </w:r>
      <w:r>
        <w:t xml:space="preserve">Monotone</w:t>
      </w:r>
    </w:p>
    <w:p>
      <w:pPr>
        <w:pStyle w:val="Compact"/>
        <w:numPr>
          <w:ilvl w:val="0"/>
          <w:numId w:val="1001"/>
        </w:numPr>
      </w:pPr>
      <w:r>
        <w:t xml:space="preserve">Verlaine</w:t>
      </w:r>
    </w:p>
    <w:p>
      <w:pPr>
        <w:pStyle w:val="Compact"/>
        <w:numPr>
          <w:ilvl w:val="0"/>
          <w:numId w:val="1001"/>
        </w:numPr>
      </w:pPr>
      <w:r>
        <w:t xml:space="preserve">Disloqué de cailloux en cailloux cahoté</w:t>
      </w:r>
    </w:p>
    <w:p>
      <w:pPr>
        <w:pStyle w:val="Compact"/>
        <w:numPr>
          <w:ilvl w:val="0"/>
          <w:numId w:val="1001"/>
        </w:numPr>
      </w:pPr>
      <w:r>
        <w:t xml:space="preserve">Hugo</w:t>
      </w:r>
    </w:p>
    <w:p>
      <w:pPr>
        <w:pStyle w:val="Compact"/>
        <w:numPr>
          <w:ilvl w:val="0"/>
          <w:numId w:val="1001"/>
        </w:numPr>
      </w:pPr>
      <w:r>
        <w:t xml:space="preserve">Des biches blanches qui broutent l’ache et le cyprès</w:t>
      </w:r>
    </w:p>
    <w:p>
      <w:pPr>
        <w:pStyle w:val="Compact"/>
        <w:numPr>
          <w:ilvl w:val="0"/>
          <w:numId w:val="1001"/>
        </w:numPr>
      </w:pPr>
      <w:r>
        <w:t xml:space="preserve">Régner</w:t>
      </w:r>
    </w:p>
    <w:p>
      <w:pPr>
        <w:pStyle w:val="Compact"/>
        <w:numPr>
          <w:ilvl w:val="0"/>
          <w:numId w:val="1001"/>
        </w:numPr>
      </w:pPr>
      <w:r>
        <w:t xml:space="preserve">Le vers libre apparaît dès la fin du 19ème siècle. Il se caractérise notamment par l’absence presque totale de ponctuation et une disposition typographique plus libre.</w:t>
      </w:r>
    </w:p>
    <w:bookmarkEnd w:id="27"/>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document avec photos et texte en français DESC: Débat : Éterniser un instant. I. La photo-souvenir. Photos de Pierre Olivier La Tunisie par-ci, par-là, Anne Marie Cazalis, 1972. Deux photos en noir et blanc : à gauche, un groupe de personnes dont un homme souriant, une femme et deux enfants, à droite, un portrait d'une jeune femme. Texte en dessous : "• Observez ces photos : Que représentent-elles ? A quelle époque renvoient-elles ? Quelles impressions suscitent-elles en vous ? • Imaginez les réactions d’une personne ayant vécu à cette époque à la vue de pareilles photos. • La photo permet de sauvegarder aussi bien le souvenir personnel que la mémoire collective. Qu’est-ce qui permet, en plus de la photo, de témoigner d’une époque révolue et de garder la trace du passé ?" En bas à droite, un encadré vert clair avec ressources linguistiques : "Attachement aux racines, Reconstitution du passé, Spécificités culturelles, Authenticité, Préservation du patrimoine, Associations de sauvegarde des médinas, musées, vestiges, sites archéologiques, archives…" Ensuite, la section II. Atelier de lecture. 1. Lisez l’un des extraits suivants de manière expressive : aucun autre contenu n’est visible dans cette partie.</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Graphique ou tableau avec évaluations et témoignages DESC: Aucun graphique, illustration ou schéma visible dans l'image. Contenu textuel comprenant des paragraphes, des citations, une section intitulée "Enregistrements, témoignages" avec des points de liste, et une section "Autoévaluation" avec un tableau à quatre lignes et quatre colonnes. Le tableau comporte des lignes pour "Volume de la voix", "Articulation et diction", "Respect des pauses" et "Fluidité de la lecture", avec des colonnes pour des évaluations positives, neutres ou négatives.</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poésie avec titre et poème en français DESC:</w:t>
      </w:r>
    </w:p>
    <w:p>
      <w:pPr>
        <w:pStyle w:val="Titre2"/>
        <w:numPr>
          <w:ilvl w:val="0"/>
          <w:numId w:val="1000"/>
        </w:numPr>
      </w:pPr>
      <w:bookmarkStart w:id="28" w:name="lectures-complémentaires"/>
      <w:r>
        <w:t xml:space="preserve">Lectures complémentaires</w:t>
      </w:r>
      <w:bookmarkEnd w:id="28"/>
    </w:p>
    <w:p>
      <w:pPr>
        <w:numPr>
          <w:ilvl w:val="0"/>
          <w:numId w:val="1000"/>
        </w:numPr>
      </w:pPr>
      <w:r>
        <w:t xml:space="preserve">Chanson d’automne</w:t>
      </w:r>
    </w:p>
    <w:p>
      <w:pPr>
        <w:numPr>
          <w:ilvl w:val="0"/>
          <w:numId w:val="1000"/>
        </w:numPr>
      </w:pPr>
      <w:r>
        <w:t xml:space="preserve">Les sanglots longs</w:t>
      </w:r>
      <w:r>
        <w:br/>
      </w:r>
      <w:r>
        <w:t xml:space="preserve">Des violons</w:t>
      </w:r>
      <w:r>
        <w:br/>
      </w:r>
      <w:r>
        <w:t xml:space="preserve">De l’automne</w:t>
      </w:r>
      <w:r>
        <w:br/>
      </w:r>
      <w:r>
        <w:t xml:space="preserve">Blessent mon cœur</w:t>
      </w:r>
      <w:r>
        <w:br/>
      </w:r>
      <w:r>
        <w:t xml:space="preserve">D’une langueur</w:t>
      </w:r>
      <w:r>
        <w:br/>
      </w:r>
      <w:r>
        <w:t xml:space="preserve">Monotone.</w:t>
      </w:r>
    </w:p>
    <w:p>
      <w:pPr>
        <w:numPr>
          <w:ilvl w:val="0"/>
          <w:numId w:val="1000"/>
        </w:numPr>
      </w:pPr>
      <w:r>
        <w:t xml:space="preserve">Tout suffoquant</w:t>
      </w:r>
      <w:r>
        <w:br/>
      </w:r>
      <w:r>
        <w:t xml:space="preserve">Et blême quand</w:t>
      </w:r>
      <w:r>
        <w:br/>
      </w:r>
      <w:r>
        <w:t xml:space="preserve">Sonne l’heure,</w:t>
      </w:r>
      <w:r>
        <w:br/>
      </w:r>
      <w:r>
        <w:t xml:space="preserve">Je me souviens</w:t>
      </w:r>
      <w:r>
        <w:br/>
      </w:r>
      <w:r>
        <w:t xml:space="preserve">Des jours anciens</w:t>
      </w:r>
      <w:r>
        <w:br/>
      </w:r>
      <w:r>
        <w:t xml:space="preserve">Et je pleure.</w:t>
      </w:r>
    </w:p>
    <w:p>
      <w:pPr>
        <w:numPr>
          <w:ilvl w:val="0"/>
          <w:numId w:val="1000"/>
        </w:numPr>
      </w:pPr>
      <w:r>
        <w:t xml:space="preserve">Et je m’en vais</w:t>
      </w:r>
      <w:r>
        <w:br/>
      </w:r>
      <w:r>
        <w:t xml:space="preserve">Au vent mauvais</w:t>
      </w:r>
      <w:r>
        <w:br/>
      </w:r>
      <w:r>
        <w:t xml:space="preserve">Qui m’emporte</w:t>
      </w:r>
      <w:r>
        <w:br/>
      </w:r>
      <w:r>
        <w:t xml:space="preserve">De ça, de là,</w:t>
      </w:r>
      <w:r>
        <w:br/>
      </w:r>
      <w:r>
        <w:t xml:space="preserve">Pareil à la</w:t>
      </w:r>
      <w:r>
        <w:br/>
      </w:r>
      <w:r>
        <w:t xml:space="preserve">Feuille morte.</w:t>
      </w:r>
    </w:p>
    <w:p>
      <w:pPr>
        <w:numPr>
          <w:ilvl w:val="0"/>
          <w:numId w:val="1000"/>
        </w:numPr>
      </w:pPr>
      <w:r>
        <w:t xml:space="preserve">Paul Verlaine, Poèmes saturniens(1890)</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Texte de poésie intitulé "Nostalgie" extrait d'un livre. DESC:</w:t>
      </w:r>
    </w:p>
    <w:p>
      <w:pPr>
        <w:numPr>
          <w:ilvl w:val="0"/>
          <w:numId w:val="1000"/>
        </w:numPr>
      </w:pPr>
      <w:r>
        <w:t xml:space="preserve">Nostalgie</w:t>
      </w:r>
    </w:p>
    <w:p>
      <w:pPr>
        <w:numPr>
          <w:ilvl w:val="0"/>
          <w:numId w:val="1000"/>
        </w:numPr>
      </w:pPr>
      <w:r>
        <w:t xml:space="preserve">J’appartiens à un pays que j’ai quitté. Tu ne peux empêcher qu’à cette heure s’y épanouisse au soleil toute une chevelure embaumée de forêts. Rien ne peut empêcher qu’à cette heure l’herbe profonde y noie le pied des arbres, d’un vert délicieux et apaisant dont mon âme a soif… Viens, toi qui l’ignores, viens que je te dise tout bas : le parfum des bois de mon pays égale la fraise et la rose ! Tu jurerais, quand les taillis des ronces y sont en fleurs, ou un fruit mûrit on ne sait où, - là-bas, ici, tout près, - un fruit insaisissable qu’on aspire en ouvrant les narines. Tu jurerais, quand l’automne pénètre et meurtrit les feuillages tombés, qu’une pomme trop mûre vient de choir, et tu la cherches et tu la flaires, ici, là-bas, tout près…</w:t>
      </w:r>
    </w:p>
    <w:p>
      <w:pPr>
        <w:numPr>
          <w:ilvl w:val="0"/>
          <w:numId w:val="1000"/>
        </w:numPr>
      </w:pPr>
      <w:r>
        <w:t xml:space="preserve">Et si tu passais, en juin, entre les prairies fauchées, à l’heure où la lune ruisselle sur les meules rondes qui sont les dunes de mon pays, tu sentirais, à leur parfum, s’ouvrir ton cœur. Tu fermerais les yeux, avec cette fierté grave dont tu vois ta volupté, et tu laisserais tomber ta tête, avec un muet soupir…</w:t>
      </w:r>
    </w:p>
    <w:p>
      <w:pPr>
        <w:numPr>
          <w:ilvl w:val="0"/>
          <w:numId w:val="1000"/>
        </w:numPr>
      </w:pPr>
      <w:r>
        <w:t xml:space="preserve">Et si tu arrivais, un jour d’été, dans mon pays, au fond d’un jardin que je connais, un jardin noir de verdure et sans fleurs, si tu regardais bleuir, au loin, une montagne ronde où les cailloux, les papillons et les chardons se teignent du même azur mauve et poussiéreux, tu m’oublierais, et tu t’assoirais là, pour n’en plus bouger jusqu’au terme de ta vie (…)</w:t>
      </w:r>
    </w:p>
    <w:p>
      <w:pPr>
        <w:numPr>
          <w:ilvl w:val="0"/>
          <w:numId w:val="1000"/>
        </w:numPr>
      </w:pPr>
      <w:r>
        <w:t xml:space="preserve">Ecoute encore, donne tes mains dans les miennes : si tu suivais, dans mon pays, un petit chemin que je connais, jaune et bordé de digitales d’un rose brûlant, tu croirais gravir le sentier enchanté qui mène hors de la vie… Le chant bondissant des frelons fourrés de velours t’y entraîne et bat à tes oreilles comme le sang même de ton cœur, jusqu’à la forêt, là-haut, où finit le monde… C’est une forêt ancienne, oubliée des hommes, et toute pareille au paradis, écoute bien, car…</w:t>
      </w:r>
    </w:p>
    <w:p>
      <w:pPr>
        <w:numPr>
          <w:ilvl w:val="0"/>
          <w:numId w:val="1000"/>
        </w:numPr>
      </w:pPr>
      <w:r>
        <w:t xml:space="preserve">Comme te voilà pâle et les yeux grands ! Que t’ai-je dit ! Je ne sais plus… je parlais, je parlais de mon pays, pour oublier la mer et le vent… Tu te voilà pâle, avec les yeux jaloux… Tu me rappelles à toi, tu me sens si lointaine… Il faut que je refasse le chemin, il faut qu’une fois encore j’arrache, de mon pays, toutes mes racines qui saignent…</w:t>
      </w:r>
    </w:p>
    <w:p>
      <w:pPr>
        <w:numPr>
          <w:ilvl w:val="0"/>
          <w:numId w:val="1000"/>
        </w:numPr>
      </w:pPr>
      <w:r>
        <w:t xml:space="preserve">Me voici ! De nouveau je t’appartiens. Je ne voulais qu’oublier le vent et la mer. J’ai parlé en songe… Que t’ai-je dit ? Ne le crois pas ! Je t’ai parlé sans doute d’un pays de merveilles, où la saveur de l’air enivre ?… Ne le crois pas ! N’y va pas : tu le chercherais en vain. Tu ne verrais qu’une campagne un peu triste, qu’assombrissent les forêts, un village paisible et pauvre, une vallée humide, une montagne bleuatre et nue qui ne nourrit pas même les chèvres…</w:t>
      </w:r>
    </w:p>
    <w:p>
      <w:pPr>
        <w:numPr>
          <w:ilvl w:val="0"/>
          <w:numId w:val="1000"/>
        </w:numPr>
      </w:pPr>
      <w:r>
        <w:t xml:space="preserve">COLETTE, Les Vrilles de la Vigne, Hachette (1901).</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livre avec texte et image illustrée DESC: La page est divisée en deux parties. La partie gauche montre la couverture du livre "La Petite Fille de Monsieur Linh" de Philippe Claudel, avec une illustration en noir et blanc d'une tête d'enfant vue de dos, encadrée d'un fond rose vif. La partie droite contient un texte en paragraphe, intitulé "La Petite Fille de Monsieur Linh", en haut à droite sur fond rose, suivi d'une note en italique en bas à droite mentionnant l'auteur, le titre, l'éditeur et la date de publication. En dessous, deux paragraphes de texte en français, décrivant une scène ou un extrait du livre, avec une mise en page en colonnes.</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couverture et quatrième de couverture d'un livre avec texte et image. DESC:</w:t>
      </w:r>
    </w:p>
    <w:p>
      <w:pPr>
        <w:numPr>
          <w:ilvl w:val="0"/>
          <w:numId w:val="1000"/>
        </w:numPr>
      </w:pPr>
      <w:r>
        <w:t xml:space="preserve">Philippe Claudel</w:t>
      </w:r>
    </w:p>
    <w:p>
      <w:pPr>
        <w:numPr>
          <w:ilvl w:val="0"/>
          <w:numId w:val="1000"/>
        </w:numPr>
      </w:pPr>
      <w:r>
        <w:t xml:space="preserve">Les Âmes grises</w:t>
      </w:r>
    </w:p>
    <w:p>
      <w:pPr>
        <w:pStyle w:val="Compact"/>
        <w:numPr>
          <w:ilvl w:val="0"/>
          <w:numId w:val="1000"/>
        </w:numPr>
      </w:pPr>
      <w:r>
        <w:t xml:space="preserve">Photo d'une jeune fille avec un manteau</w:t>
      </w:r>
    </w:p>
    <w:p>
      <w:pPr>
        <w:numPr>
          <w:ilvl w:val="0"/>
          <w:numId w:val="1000"/>
        </w:numPr>
      </w:pPr>
      <w:r>
        <w:t xml:space="preserve">Elle ressemblait ainsi à une jeune princesse de conte, aux lèvres bleues et aux paupières blanches. Ses cheveux se mêlaient aux herbes rousses par les matins de gel et ses petites mains s’étaient fermées sur du vide. Il faisait si froid ce jour-là que les moustaches de tous se couvraient de neige à mesure qu’ils allaient comme des tumeurs. On battait la semelle pour faire revenir le sang dans les pieds. Dans le ciel, des oeil balourdes traçaient des cercles. Elles semblaient avoir perdu leur route. Le soleil se tassait dans son manteau de brouillard qui peinait à s’éclore. On n’entendait rien. Même les canons semblaient avoir gelé. — C’est peut-être enfin la paix... hasard Grossepil. — La paix mon os ! lui lança son collègue qui rabattait la laine trempée sur le corps de la fillette.</w:t>
      </w:r>
    </w:p>
    <w:p>
      <w:pPr>
        <w:numPr>
          <w:ilvl w:val="0"/>
          <w:numId w:val="1000"/>
        </w:numPr>
      </w:pPr>
      <w:r>
        <w:t xml:space="preserve">Les Âmes grises (Prix Renaudot 2003, consacré meilleur livre de l’année 2003 par le magazine Lire, Grand Prix des lecteurs d’Elle catégorie roman) a été traduit dans vingt-cinq pays.</w:t>
      </w:r>
    </w:p>
    <w:p>
      <w:pPr>
        <w:numPr>
          <w:ilvl w:val="0"/>
          <w:numId w:val="1000"/>
        </w:numPr>
      </w:pPr>
      <w:r>
        <w:t xml:space="preserve">Texte intégral</w:t>
      </w:r>
    </w:p>
    <w:p>
      <w:pPr>
        <w:numPr>
          <w:ilvl w:val="0"/>
          <w:numId w:val="1000"/>
        </w:numPr>
      </w:pPr>
      <w:r>
        <w:t xml:space="preserve">Frédéric Brillion et Gilles Legrand présentent : Jean-Pierre Marielle, Jacques Villeret, Denis Podalydès, Marina Hands. Les Âmes grises, un film de Yves Angelo. Scénario, adaptation et dialogues de Philippe Claudel et Yves Angelo. Épithète films - France 2 Cinéma / www.lesamesgrises-lefilm.com. Affiche : The Rageman / Supermax. Couverture : idéal de l’affiche du film. © Pascal Chautier - Épithète films. www.livredépoche.com</w:t>
      </w:r>
    </w:p>
    <w:p>
      <w:pPr>
        <w:numPr>
          <w:ilvl w:val="0"/>
          <w:numId w:val="1000"/>
        </w:numPr>
      </w:pPr>
      <w:r>
        <w:t xml:space="preserve">Ce roman retrace les souvenirs d’un policier qui a perdu son épouse morte en couches et que lui rappellent, curieusement, deux visages féminins, une petite fille de 10 ans et une jeune institutrice, toutes les deux mortes dans des circonstances incompréhensibles. Ces deux figures frappent le regard du narrateur qui ne comprend l’étrange similitude que grâce à l’écriture de ses mémoires, une fois retraité. Il y aurait des âmes blanches, des âmes noires et, entre les deux, les âmes grises.</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Citation de poèmes et proverbes dans un format de citations DESC:</w:t>
      </w:r>
    </w:p>
    <w:p>
      <w:pPr>
        <w:numPr>
          <w:ilvl w:val="0"/>
          <w:numId w:val="1000"/>
        </w:numPr>
      </w:pPr>
      <w:r>
        <w:t xml:space="preserve">Passons, passons, puisque tout passe</w:t>
      </w:r>
      <w:r>
        <w:br/>
      </w:r>
      <w:r>
        <w:t xml:space="preserve">Je me retournerai souvent.</w:t>
      </w:r>
      <w:r>
        <w:br/>
      </w:r>
      <w:r>
        <w:t xml:space="preserve">Les souvenirs sont cors de chasse</w:t>
      </w:r>
      <w:r>
        <w:br/>
      </w:r>
      <w:r>
        <w:t xml:space="preserve">Dont meurt le bruit parmi le vent.</w:t>
      </w:r>
    </w:p>
    <w:p>
      <w:pPr>
        <w:numPr>
          <w:ilvl w:val="0"/>
          <w:numId w:val="1000"/>
        </w:numPr>
      </w:pPr>
      <w:r>
        <w:t xml:space="preserve">Guillaume Apollinaire</w:t>
      </w:r>
    </w:p>
    <w:p>
      <w:pPr>
        <w:numPr>
          <w:ilvl w:val="0"/>
          <w:numId w:val="1000"/>
        </w:numPr>
      </w:pPr>
      <w:r>
        <w:t xml:space="preserve">Le souvenir est l’espérance renversée. On regarde le fond du puits comme on a regardé le sommet de la tour.</w:t>
      </w:r>
    </w:p>
    <w:p>
      <w:pPr>
        <w:numPr>
          <w:ilvl w:val="0"/>
          <w:numId w:val="1000"/>
        </w:numPr>
      </w:pPr>
      <w:r>
        <w:t xml:space="preserve">Gustave Flaubert</w:t>
      </w:r>
    </w:p>
    <w:p>
      <w:pPr>
        <w:numPr>
          <w:ilvl w:val="0"/>
          <w:numId w:val="1000"/>
        </w:numPr>
      </w:pPr>
      <w:r>
        <w:t xml:space="preserve">Le plus beau souvenir ne m’apparait que comme une épave du bonheur.</w:t>
      </w:r>
    </w:p>
    <w:p>
      <w:pPr>
        <w:numPr>
          <w:ilvl w:val="0"/>
          <w:numId w:val="1000"/>
        </w:numPr>
      </w:pPr>
      <w:r>
        <w:t xml:space="preserve">André Gide</w:t>
      </w:r>
    </w:p>
    <w:p>
      <w:pPr>
        <w:numPr>
          <w:ilvl w:val="0"/>
          <w:numId w:val="1000"/>
        </w:numPr>
      </w:pPr>
      <w:r>
        <w:t xml:space="preserve">Oh le souvenir... miroir horrible qui fait souffrir toutes les tortures !</w:t>
      </w:r>
    </w:p>
    <w:p>
      <w:pPr>
        <w:numPr>
          <w:ilvl w:val="0"/>
          <w:numId w:val="1000"/>
        </w:numPr>
      </w:pPr>
      <w:r>
        <w:t xml:space="preserve">Maupassant</w:t>
      </w:r>
    </w:p>
    <w:p>
      <w:pPr>
        <w:numPr>
          <w:ilvl w:val="0"/>
          <w:numId w:val="1000"/>
        </w:numPr>
      </w:pPr>
      <w:r>
        <w:t xml:space="preserve">Les humains disent que le temps passe. Le Temps dit que les humains passent.</w:t>
      </w:r>
    </w:p>
    <w:p>
      <w:pPr>
        <w:numPr>
          <w:ilvl w:val="0"/>
          <w:numId w:val="1000"/>
        </w:numPr>
      </w:pPr>
      <w:r>
        <w:t xml:space="preserve">Proverbe sanskrit</w:t>
      </w:r>
    </w:p>
    <w:p>
      <w:pPr>
        <w:numPr>
          <w:ilvl w:val="0"/>
          <w:numId w:val="1000"/>
        </w:numPr>
      </w:pPr>
      <w:r>
        <w:t xml:space="preserve">La nostalgie c’est le désir d’on ne sait quoi.</w:t>
      </w:r>
    </w:p>
    <w:p>
      <w:pPr>
        <w:numPr>
          <w:ilvl w:val="0"/>
          <w:numId w:val="1000"/>
        </w:numPr>
      </w:pPr>
      <w:r>
        <w:t xml:space="preserve">Saint-Exupéry</w:t>
      </w:r>
    </w:p>
    <w:p>
      <w:pPr>
        <w:numPr>
          <w:ilvl w:val="0"/>
          <w:numId w:val="1000"/>
        </w:numPr>
      </w:pPr>
      <w:r>
        <w:t xml:space="preserve">On ne recommence plus, mais se souvenir, c’est presque recommencer.</w:t>
      </w:r>
    </w:p>
    <w:p>
      <w:pPr>
        <w:numPr>
          <w:ilvl w:val="0"/>
          <w:numId w:val="1000"/>
        </w:numPr>
      </w:pPr>
      <w:r>
        <w:t xml:space="preserve">Charles Nodier</w:t>
      </w:r>
    </w:p>
    <w:p>
      <w:pPr>
        <w:numPr>
          <w:ilvl w:val="0"/>
          <w:numId w:val="1000"/>
        </w:numPr>
      </w:pPr>
      <w:r>
        <w:t xml:space="preserve">Le souvenir du bonheur n’est plus du bonheur ; le souvenir de la douleur est de la douleur encore.</w:t>
      </w:r>
    </w:p>
    <w:p>
      <w:pPr>
        <w:numPr>
          <w:ilvl w:val="0"/>
          <w:numId w:val="1000"/>
        </w:numPr>
      </w:pPr>
      <w:r>
        <w:t xml:space="preserve">Lord Byron</w:t>
      </w:r>
    </w:p>
    <w:p>
      <w:pPr>
        <w:numPr>
          <w:ilvl w:val="0"/>
          <w:numId w:val="1000"/>
        </w:numPr>
      </w:pPr>
      <w:r>
        <w:t xml:space="preserve">O lac ! Rochers muets ! Grotte ! Forêt obscure !</w:t>
      </w:r>
      <w:r>
        <w:br/>
      </w:r>
      <w:r>
        <w:t xml:space="preserve">Vous, que le temps épargne ou qu’il peut rajeunir,</w:t>
      </w:r>
      <w:r>
        <w:br/>
      </w:r>
      <w:r>
        <w:t xml:space="preserve">Gardez de cette nuit, gardez, belle nature,</w:t>
      </w:r>
      <w:r>
        <w:br/>
      </w:r>
      <w:r>
        <w:t xml:space="preserve">Au moins le souvenir !</w:t>
      </w:r>
    </w:p>
    <w:p>
      <w:pPr>
        <w:numPr>
          <w:ilvl w:val="0"/>
          <w:numId w:val="1000"/>
        </w:numPr>
      </w:pPr>
      <w:r>
        <w:t xml:space="preserve">Lamaratine</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bilan avec texte et mise en page DESC:</w:t>
      </w:r>
    </w:p>
    <w:p>
      <w:pPr>
        <w:numPr>
          <w:ilvl w:val="0"/>
          <w:numId w:val="1000"/>
        </w:numPr>
      </w:pPr>
      <w:r>
        <w:rPr>
          <w:b/>
          <w:bCs/>
        </w:rPr>
        <w:t xml:space="preserve">Bilan</w:t>
      </w:r>
    </w:p>
    <w:p>
      <w:pPr>
        <w:numPr>
          <w:ilvl w:val="0"/>
          <w:numId w:val="1000"/>
        </w:numPr>
      </w:pPr>
      <w:r>
        <w:t xml:space="preserve">Oral</w:t>
      </w:r>
    </w:p>
    <w:p>
      <w:pPr>
        <w:numPr>
          <w:ilvl w:val="0"/>
          <w:numId w:val="1000"/>
        </w:numPr>
      </w:pPr>
      <w:r>
        <w:t xml:space="preserve">Si l’un des premiers devoirs qui incombe au professeur de français, et même à tous les autres, est d’apprendre aux élèves à parler, comment acceptons-nous qu’ils demeurent si souvent muets en classe ? Les enfants ne se font encore pas trop prier pour essayer de traduire tant bien que mal les idées qui traversent leur esprit. Mais les adolescents, plus timides parce qu’ils ont plus d’amour-propre, se réfugient dans un farouche silence. Pourtant, c’est seulement en parlant, et à haute voix, et devant un maître et des camarades prompts à les contredire, qu’ils commenceront à serrer leur pensée d’un peu près et à réfléchir sérieusement. Il faut, dans leur intérêt, les contraindre à tenter l’aventure et à braver les riures.</w:t>
      </w:r>
    </w:p>
    <w:p>
      <w:pPr>
        <w:numPr>
          <w:ilvl w:val="0"/>
          <w:numId w:val="1000"/>
        </w:numPr>
      </w:pPr>
      <w:r>
        <w:t xml:space="preserve">On confie parfois à un élève le soin de faire une exposé et on le fait monter dans la chaire. Grand honneur ! Mais comme il aborde l’exercice après une longue préparation au cours de laquelle il a peut-être reçu une idée étrangère, comme il parle muni de notes et de livres auxquels il emprunte des citations, comme il est à peu près assuré de n’être pas interrompu tout le temps que durera sa leçon, l’épreuve ne me semble pas très probante.</w:t>
      </w:r>
      <w:r>
        <w:br/>
      </w:r>
      <w:r>
        <w:t xml:space="preserve">Pierre Clarac, L’Enseignement du Français.</w:t>
      </w:r>
    </w:p>
    <w:p>
      <w:pPr>
        <w:numPr>
          <w:ilvl w:val="0"/>
          <w:numId w:val="1000"/>
        </w:numPr>
      </w:pPr>
      <w:r>
        <w:rPr>
          <w:b/>
          <w:bCs/>
        </w:rPr>
        <w:t xml:space="preserve">Dans l’extrait ci-dessus, c’est de jeunes comme vous qu’on parle.</w:t>
      </w:r>
    </w:p>
    <w:p>
      <w:pPr>
        <w:pStyle w:val="Compact"/>
        <w:numPr>
          <w:ilvl w:val="1"/>
          <w:numId w:val="1042"/>
        </w:numPr>
      </w:pPr>
      <w:r>
        <w:t xml:space="preserve">La problématique soulevée vous semble-t-elle pertinente ? Pourquoi ?</w:t>
      </w:r>
    </w:p>
    <w:p>
      <w:pPr>
        <w:pStyle w:val="Compact"/>
        <w:numPr>
          <w:ilvl w:val="1"/>
          <w:numId w:val="1042"/>
        </w:numPr>
      </w:pPr>
      <w:r>
        <w:t xml:space="preserve">Les activités d’oral ont-elles été pour vous l’occasion de vous exprimer ?</w:t>
      </w:r>
    </w:p>
    <w:p>
      <w:pPr>
        <w:pStyle w:val="Compact"/>
        <w:numPr>
          <w:ilvl w:val="1"/>
          <w:numId w:val="1042"/>
        </w:numPr>
      </w:pPr>
      <w:r>
        <w:t xml:space="preserve">Quelles propositions feriez-vous en ce qui concerne les supports, les modalités de travail, le temps, les problématiques à soulever etc. pour que ces séances répondent mieux à vos attentes ?</w:t>
      </w:r>
    </w:p>
    <w:p>
      <w:pPr>
        <w:numPr>
          <w:ilvl w:val="0"/>
          <w:numId w:val="1000"/>
        </w:numPr>
      </w:pPr>
      <w:r>
        <w:t xml:space="preserve">Lecture</w:t>
      </w:r>
    </w:p>
    <w:p>
      <w:pPr>
        <w:numPr>
          <w:ilvl w:val="0"/>
          <w:numId w:val="1000"/>
        </w:numPr>
      </w:pPr>
      <w:r>
        <w:t xml:space="preserve">Acquérir des connaissances sur les textes et les auteurs est l’une des grandes composantes de la lecture. C’est pourquoi certains textes supports sont tirés des mêmes œuvres, dont la première et la quatrième de couverture vous sont parfois proposées.</w:t>
      </w:r>
    </w:p>
    <w:p>
      <w:pPr>
        <w:numPr>
          <w:ilvl w:val="0"/>
          <w:numId w:val="1000"/>
        </w:numPr>
      </w:pPr>
      <w:r>
        <w:t xml:space="preserve">- Quels sont les noms d’auteurs que vous avez retenus ?</w:t>
      </w:r>
    </w:p>
    <w:p>
      <w:pPr>
        <w:numPr>
          <w:ilvl w:val="0"/>
          <w:numId w:val="1000"/>
        </w:numPr>
      </w:pPr>
      <w:r>
        <w:t xml:space="preserve">- Si vous aviez à retenir une seule idée pour chaque texte étudié, quelle serait-elle ?</w:t>
      </w:r>
    </w:p>
    <w:p>
      <w:pPr>
        <w:numPr>
          <w:ilvl w:val="0"/>
          <w:numId w:val="1000"/>
        </w:numPr>
      </w:pPr>
      <w:r>
        <w:t xml:space="preserve">- Dressez la liste des mots nouveaux que vous venez d’apprendre ou dont le sens vous est maintenant plus clair.</w:t>
      </w:r>
    </w:p>
    <w:p>
      <w:pPr>
        <w:numPr>
          <w:ilvl w:val="0"/>
          <w:numId w:val="1000"/>
        </w:numPr>
      </w:pPr>
      <w:r>
        <w:t xml:space="preserve">Langue</w:t>
      </w:r>
    </w:p>
    <w:p>
      <w:pPr>
        <w:numPr>
          <w:ilvl w:val="0"/>
          <w:numId w:val="1000"/>
        </w:numPr>
      </w:pPr>
      <w:r>
        <w:t xml:space="preserve">Les activités grammaticales et les exercices de vocabulaire vous ont-ils aidé à surmonter les difficultés que posent la lecture et l’écriture ?</w:t>
      </w:r>
    </w:p>
    <w:p>
      <w:pPr>
        <w:numPr>
          <w:ilvl w:val="0"/>
          <w:numId w:val="1000"/>
        </w:numPr>
      </w:pPr>
      <w:r>
        <w:t xml:space="preserve">- Quels sont les exercices, de langue ou de vocabulaire, que vous avez appréciés le plus? Pourquoi ?</w:t>
      </w:r>
    </w:p>
    <w:p>
      <w:pPr>
        <w:numPr>
          <w:ilvl w:val="0"/>
          <w:numId w:val="1000"/>
        </w:numPr>
      </w:pPr>
      <w:r>
        <w:t xml:space="preserve">- Quel autre fait de langue souhaiteriez-vous aborder prochainement en classe ?</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texte avec titre et paragraphe en français DESC:</w:t>
      </w:r>
    </w:p>
    <w:p>
      <w:pPr>
        <w:numPr>
          <w:ilvl w:val="0"/>
          <w:numId w:val="1000"/>
        </w:numPr>
      </w:pPr>
      <w:r>
        <w:t xml:space="preserve">Étude de texte</w:t>
      </w:r>
    </w:p>
    <w:p>
      <w:pPr>
        <w:numPr>
          <w:ilvl w:val="0"/>
          <w:numId w:val="1000"/>
        </w:numPr>
      </w:pPr>
      <w:r>
        <w:t xml:space="preserve">Répondre à une question de compréhension suppose un travail méthodique sur les consignes données et les textes supports.</w:t>
      </w:r>
    </w:p>
    <w:p>
      <w:pPr>
        <w:numPr>
          <w:ilvl w:val="0"/>
          <w:numId w:val="1000"/>
        </w:numPr>
      </w:pPr>
      <w:r>
        <w:t xml:space="preserve">À force d’entraînements et d’exercices variés, ce travail devrait, progressivement, rendre possible la gestion lucide de questions relativement complexes en un minimum de temps.</w:t>
      </w:r>
    </w:p>
    <w:p>
      <w:pPr>
        <w:numPr>
          <w:ilvl w:val="0"/>
          <w:numId w:val="1000"/>
        </w:numPr>
      </w:pPr>
      <w:r>
        <w:t xml:space="preserve">Une première lecture attentive du texte est déterminante dans la qualité des réponses. Elle peut même permettre, d’anticiper le questionnement.</w:t>
      </w:r>
    </w:p>
    <w:p>
      <w:pPr>
        <w:numPr>
          <w:ilvl w:val="0"/>
          <w:numId w:val="1000"/>
        </w:numPr>
      </w:pPr>
      <w:r>
        <w:t xml:space="preserve">— Lequel de ces points vous semble avoir été pleinement atteint ?</w:t>
      </w:r>
    </w:p>
    <w:p>
      <w:pPr>
        <w:numPr>
          <w:ilvl w:val="0"/>
          <w:numId w:val="1000"/>
        </w:numPr>
      </w:pPr>
      <w:r>
        <w:t xml:space="preserve">— Les exercices en étude de texte vous ont-ils facilité le travail sur l’essai ?</w:t>
      </w:r>
    </w:p>
    <w:p>
      <w:pPr>
        <w:pStyle w:val="Titre2"/>
        <w:numPr>
          <w:ilvl w:val="0"/>
          <w:numId w:val="1000"/>
        </w:numPr>
      </w:pPr>
      <w:bookmarkStart w:id="29" w:name="essai"/>
      <w:r>
        <w:t xml:space="preserve">Essai</w:t>
      </w:r>
      <w:bookmarkEnd w:id="29"/>
    </w:p>
    <w:p>
      <w:pPr>
        <w:numPr>
          <w:ilvl w:val="0"/>
          <w:numId w:val="1000"/>
        </w:numPr>
      </w:pPr>
      <w:r>
        <w:t xml:space="preserve">Identifiez une grande difficulté que vous éprouvez à l’écrit.</w:t>
      </w:r>
    </w:p>
    <w:p>
      <w:pPr>
        <w:numPr>
          <w:ilvl w:val="0"/>
          <w:numId w:val="1000"/>
        </w:numPr>
      </w:pPr>
      <w:r>
        <w:t xml:space="preserve">— Les activités d’écrit réalisées en classe vous ont-elles permis de surmonter cette difficulté ?</w:t>
      </w:r>
    </w:p>
    <w:p>
      <w:pPr>
        <w:numPr>
          <w:ilvl w:val="0"/>
          <w:numId w:val="1000"/>
        </w:numPr>
      </w:pPr>
      <w:r>
        <w:t xml:space="preserve">— Soyez attentif aux prochains exercices dans le cadre de la rubrique « lire-écrire », ou de l’activité « essai » etc. et vérifiez si cette difficulté est en voie de résolution.</w:t>
      </w:r>
    </w:p>
    <w:p>
      <w:pPr>
        <w:numPr>
          <w:ilvl w:val="0"/>
          <w:numId w:val="1000"/>
        </w:numPr>
      </w:pPr>
      <w:r>
        <w:t xml:space="preserve">Écrire, cela s’apprend. Les plus grands écrivains sont passés par-là. Sinon, pourquoi vous aurait-on fait travailler sur l’introduction de l’Éducation sentimentaleet les hésitations de Flaubert ?</w:t>
      </w:r>
    </w:p>
    <w:sectPr w:rsidR="00D70D5C" w:rsidRPr="00EC7EB6" w:rsidSect="00034616">
      <w:pgSz w:h="15840" w:w="12240"/>
      <w:pgMar w:bottom="1440" w:footer="720" w:gutter="0" w:header="720" w:left="1800" w:right="1800" w:top="144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C310EC42"/>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E4089024"/>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FB12693A"/>
    <w:lvl w:ilvl="0">
      <w:start w:val="1"/>
      <w:numFmt w:val="decimal"/>
      <w:pStyle w:val="Listenumros3"/>
      <w:lvlText w:val="%1."/>
      <w:lvlJc w:val="left"/>
      <w:pPr>
        <w:tabs>
          <w:tab w:pos="1080" w:val="num"/>
        </w:tabs>
        <w:ind w:hanging="360" w:left="1080"/>
      </w:pPr>
    </w:lvl>
  </w:abstractNum>
  <w:abstractNum w15:restartNumberingAfterBreak="0" w:abstractNumId="3">
    <w:nsid w:val="FFFFFF7F"/>
    <w:multiLevelType w:val="singleLevel"/>
    <w:tmpl w:val="38441652"/>
    <w:lvl w:ilvl="0">
      <w:start w:val="1"/>
      <w:numFmt w:val="decimal"/>
      <w:pStyle w:val="Listenumros2"/>
      <w:lvlText w:val="%1."/>
      <w:lvlJc w:val="left"/>
      <w:pPr>
        <w:tabs>
          <w:tab w:pos="720" w:val="num"/>
        </w:tabs>
        <w:ind w:hanging="360" w:left="720"/>
      </w:pPr>
    </w:lvl>
  </w:abstractNum>
  <w:abstractNum w15:restartNumberingAfterBreak="0" w:abstractNumId="4">
    <w:nsid w:val="FFFFFF81"/>
    <w:multiLevelType w:val="singleLevel"/>
    <w:tmpl w:val="171AC3A4"/>
    <w:lvl w:ilvl="0">
      <w:start w:val="1"/>
      <w:numFmt w:val="bullet"/>
      <w:lvlText w:val=""/>
      <w:lvlJc w:val="left"/>
      <w:pPr>
        <w:tabs>
          <w:tab w:pos="1440" w:val="num"/>
        </w:tabs>
        <w:ind w:hanging="360" w:left="1440"/>
      </w:pPr>
      <w:rPr>
        <w:rFonts w:ascii="Symbol" w:hAnsi="Symbol" w:hint="default"/>
      </w:rPr>
    </w:lvl>
  </w:abstractNum>
  <w:abstractNum w15:restartNumberingAfterBreak="0" w:abstractNumId="5">
    <w:nsid w:val="FFFFFF82"/>
    <w:multiLevelType w:val="singleLevel"/>
    <w:tmpl w:val="F3EAFDEC"/>
    <w:lvl w:ilvl="0">
      <w:start w:val="1"/>
      <w:numFmt w:val="bullet"/>
      <w:pStyle w:val="Listepuces3"/>
      <w:lvlText w:val=""/>
      <w:lvlJc w:val="left"/>
      <w:pPr>
        <w:tabs>
          <w:tab w:pos="1080" w:val="num"/>
        </w:tabs>
        <w:ind w:hanging="360" w:left="1080"/>
      </w:pPr>
      <w:rPr>
        <w:rFonts w:ascii="Symbol" w:hAnsi="Symbol" w:hint="default"/>
      </w:rPr>
    </w:lvl>
  </w:abstractNum>
  <w:abstractNum w15:restartNumberingAfterBreak="0" w:abstractNumId="6">
    <w:nsid w:val="FFFFFF83"/>
    <w:multiLevelType w:val="singleLevel"/>
    <w:tmpl w:val="3D1EFFD4"/>
    <w:lvl w:ilvl="0">
      <w:start w:val="1"/>
      <w:numFmt w:val="bullet"/>
      <w:pStyle w:val="Listepuces2"/>
      <w:lvlText w:val=""/>
      <w:lvlJc w:val="left"/>
      <w:pPr>
        <w:tabs>
          <w:tab w:pos="720" w:val="num"/>
        </w:tabs>
        <w:ind w:hanging="360" w:left="720"/>
      </w:pPr>
      <w:rPr>
        <w:rFonts w:ascii="Symbol" w:hAnsi="Symbol" w:hint="default"/>
      </w:rPr>
    </w:lvl>
  </w:abstractNum>
  <w:abstractNum w15:restartNumberingAfterBreak="0" w:abstractNumId="7">
    <w:nsid w:val="FFFFFF88"/>
    <w:multiLevelType w:val="singleLevel"/>
    <w:tmpl w:val="D0A62B40"/>
    <w:lvl w:ilvl="0">
      <w:start w:val="1"/>
      <w:numFmt w:val="decimal"/>
      <w:pStyle w:val="Listenumros"/>
      <w:lvlText w:val="%1."/>
      <w:lvlJc w:val="left"/>
      <w:pPr>
        <w:tabs>
          <w:tab w:pos="360" w:val="num"/>
        </w:tabs>
        <w:ind w:hanging="360" w:left="360"/>
      </w:pPr>
    </w:lvl>
  </w:abstractNum>
  <w:abstractNum w15:restartNumberingAfterBreak="0" w:abstractNumId="8">
    <w:nsid w:val="FFFFFF89"/>
    <w:multiLevelType w:val="singleLevel"/>
    <w:tmpl w:val="29761A62"/>
    <w:lvl w:ilvl="0">
      <w:start w:val="1"/>
      <w:numFmt w:val="bullet"/>
      <w:pStyle w:val="Listepuces"/>
      <w:lvlText w:val=""/>
      <w:lvlJc w:val="left"/>
      <w:pPr>
        <w:tabs>
          <w:tab w:pos="360" w:val="num"/>
        </w:tabs>
        <w:ind w:hanging="360" w:left="360"/>
      </w:pPr>
      <w:rPr>
        <w:rFonts w:ascii="Symbol" w:hAnsi="Symbol"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16cid:durableId="1538812355" w:numId="1">
    <w:abstractNumId w:val="8"/>
  </w:num>
  <w:num w16cid:durableId="30033008" w:numId="2">
    <w:abstractNumId w:val="6"/>
  </w:num>
  <w:num w16cid:durableId="1210149036" w:numId="3">
    <w:abstractNumId w:val="5"/>
  </w:num>
  <w:num w16cid:durableId="2016419837" w:numId="4">
    <w:abstractNumId w:val="4"/>
  </w:num>
  <w:num w16cid:durableId="231893414" w:numId="5">
    <w:abstractNumId w:val="7"/>
  </w:num>
  <w:num w16cid:durableId="596598512" w:numId="6">
    <w:abstractNumId w:val="3"/>
  </w:num>
  <w:num w16cid:durableId="707533022" w:numId="7">
    <w:abstractNumId w:val="2"/>
  </w:num>
  <w:num w16cid:durableId="1187251784" w:numId="8">
    <w:abstractNumId w:val="1"/>
  </w:num>
  <w:num w16cid:durableId="1859587366" w:numId="9">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1"/>
  </w:num>
  <w:num w:numId="101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 w:numId="1020">
    <w:abstractNumId w:val="991"/>
  </w:num>
  <w:num w:numId="102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1"/>
  </w:num>
  <w:num w:numId="1027">
    <w:abstractNumId w:val="991"/>
  </w:num>
  <w:num w:numId="1028">
    <w:abstractNumId w:val="991"/>
  </w:num>
  <w:num w:numId="1029">
    <w:abstractNumId w:val="991"/>
  </w:num>
  <w:num w:numId="10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1"/>
  </w:num>
  <w:num w:numId="1032">
    <w:abstractNumId w:val="991"/>
  </w:num>
  <w:num w:numId="1033">
    <w:abstractNumId w:val="991"/>
  </w:num>
  <w:num w:numId="1034">
    <w:abstractNumId w:val="991"/>
  </w:num>
  <w:num w:numId="1035">
    <w:abstractNumId w:val="991"/>
  </w:num>
  <w:num w:numId="103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1"/>
  </w:num>
  <w:num w:numId="1038">
    <w:abstractNumId w:val="991"/>
  </w:num>
  <w:num w:numId="1039">
    <w:abstractNumId w:val="991"/>
  </w:num>
  <w:num w:numId="1040">
    <w:abstractNumId w:val="991"/>
  </w:num>
  <w:num w:numId="1041">
    <w:abstractNumId w:val="991"/>
  </w:num>
  <w:num w:numId="104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tylePaneFormatFilter w:val="0004"/>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80D8E"/>
    <w:rsid w:val="0029639D"/>
    <w:rsid w:val="00326F90"/>
    <w:rsid w:val="00AA1D8D"/>
    <w:rsid w:val="00B47730"/>
    <w:rsid w:val="00C60FB8"/>
    <w:rsid w:val="00CB0664"/>
    <w:rsid w:val="00D05192"/>
    <w:rsid w:val="00D70D5C"/>
    <w:rsid w:val="00EC7EB6"/>
    <w:rsid w:val="00FC693F"/>
  </w:rsids>
  <w:themeFontLang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EastAsia" w:hAnsiTheme="minorHAnsi"/>
        <w:sz w:val="22"/>
        <w:szCs w:val="22"/>
        <w:lang w:bidi="ar-SA" w:eastAsia="en-US" w:val="fr"/>
      </w:rPr>
    </w:rPrDefault>
    <w:pPrDefault>
      <w:pPr>
        <w:spacing w:after="200" w:line="276" w:lineRule="auto"/>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sid w:val="00FC693F"/>
  </w:style>
  <w:style w:styleId="Titre1" w:type="paragraph">
    <w:name w:val="heading 1"/>
    <w:basedOn w:val="Normal"/>
    <w:next w:val="Normal"/>
    <w:link w:val="Titre1Car"/>
    <w:uiPriority w:val="9"/>
    <w:qFormat/>
    <w:rsid w:val="00FC693F"/>
    <w:pPr>
      <w:keepNext/>
      <w:keepLines/>
      <w:spacing w:after="0" w:before="480"/>
      <w:outlineLvl w:val="0"/>
    </w:pPr>
    <w:rPr>
      <w:rFonts w:asciiTheme="majorHAnsi" w:cstheme="majorBidi" w:eastAsiaTheme="majorEastAsia" w:hAnsiTheme="majorHAnsi"/>
      <w:b/>
      <w:bCs/>
      <w:color w:themeColor="accent1" w:themeShade="BF" w:val="365F91"/>
      <w:sz w:val="28"/>
      <w:szCs w:val="28"/>
    </w:rPr>
  </w:style>
  <w:style w:styleId="Titre2" w:type="paragraph">
    <w:name w:val="heading 2"/>
    <w:basedOn w:val="Normal"/>
    <w:next w:val="Normal"/>
    <w:link w:val="Titre2Car"/>
    <w:uiPriority w:val="9"/>
    <w:unhideWhenUsed/>
    <w:qFormat/>
    <w:rsid w:val="00FC693F"/>
    <w:pPr>
      <w:keepNext/>
      <w:keepLines/>
      <w:spacing w:after="0" w:before="200"/>
      <w:outlineLvl w:val="1"/>
    </w:pPr>
    <w:rPr>
      <w:rFonts w:asciiTheme="majorHAnsi" w:cstheme="majorBidi" w:eastAsiaTheme="majorEastAsia" w:hAnsiTheme="majorHAnsi"/>
      <w:b/>
      <w:bCs/>
      <w:color w:themeColor="accent1" w:val="4F81BD"/>
      <w:sz w:val="26"/>
      <w:szCs w:val="26"/>
    </w:rPr>
  </w:style>
  <w:style w:styleId="Titre3" w:type="paragraph">
    <w:name w:val="heading 3"/>
    <w:basedOn w:val="Normal"/>
    <w:next w:val="Normal"/>
    <w:link w:val="Titre3Car"/>
    <w:uiPriority w:val="9"/>
    <w:unhideWhenUsed/>
    <w:qFormat/>
    <w:rsid w:val="00FC693F"/>
    <w:pPr>
      <w:keepNext/>
      <w:keepLines/>
      <w:spacing w:after="0" w:before="200"/>
      <w:outlineLvl w:val="2"/>
    </w:pPr>
    <w:rPr>
      <w:rFonts w:asciiTheme="majorHAnsi" w:cstheme="majorBidi" w:eastAsiaTheme="majorEastAsia" w:hAnsiTheme="majorHAnsi"/>
      <w:b/>
      <w:bCs/>
      <w:color w:themeColor="accent1" w:val="4F81BD"/>
    </w:rPr>
  </w:style>
  <w:style w:styleId="Titre4" w:type="paragraph">
    <w:name w:val="heading 4"/>
    <w:basedOn w:val="Normal"/>
    <w:next w:val="Normal"/>
    <w:link w:val="Titre4Car"/>
    <w:uiPriority w:val="9"/>
    <w:semiHidden/>
    <w:unhideWhenUsed/>
    <w:qFormat/>
    <w:rsid w:val="00FC693F"/>
    <w:pPr>
      <w:keepNext/>
      <w:keepLines/>
      <w:spacing w:after="0" w:before="200"/>
      <w:outlineLvl w:val="3"/>
    </w:pPr>
    <w:rPr>
      <w:rFonts w:asciiTheme="majorHAnsi" w:cstheme="majorBidi" w:eastAsiaTheme="majorEastAsia" w:hAnsiTheme="majorHAnsi"/>
      <w:b/>
      <w:bCs/>
      <w:i/>
      <w:iCs/>
      <w:color w:themeColor="accent1" w:val="4F81BD"/>
    </w:rPr>
  </w:style>
  <w:style w:styleId="Titre5" w:type="paragraph">
    <w:name w:val="heading 5"/>
    <w:basedOn w:val="Normal"/>
    <w:next w:val="Normal"/>
    <w:link w:val="Titre5Car"/>
    <w:uiPriority w:val="9"/>
    <w:semiHidden/>
    <w:unhideWhenUsed/>
    <w:qFormat/>
    <w:rsid w:val="00FC693F"/>
    <w:pPr>
      <w:keepNext/>
      <w:keepLines/>
      <w:spacing w:after="0" w:before="200"/>
      <w:outlineLvl w:val="4"/>
    </w:pPr>
    <w:rPr>
      <w:rFonts w:asciiTheme="majorHAnsi" w:cstheme="majorBidi" w:eastAsiaTheme="majorEastAsia" w:hAnsiTheme="majorHAnsi"/>
      <w:color w:themeColor="accent1" w:themeShade="7F" w:val="243F60"/>
    </w:rPr>
  </w:style>
  <w:style w:styleId="Titre6" w:type="paragraph">
    <w:name w:val="heading 6"/>
    <w:basedOn w:val="Normal"/>
    <w:next w:val="Normal"/>
    <w:link w:val="Titre6Car"/>
    <w:uiPriority w:val="9"/>
    <w:semiHidden/>
    <w:unhideWhenUsed/>
    <w:qFormat/>
    <w:rsid w:val="00FC693F"/>
    <w:pPr>
      <w:keepNext/>
      <w:keepLines/>
      <w:spacing w:after="0" w:before="200"/>
      <w:outlineLvl w:val="5"/>
    </w:pPr>
    <w:rPr>
      <w:rFonts w:asciiTheme="majorHAnsi" w:cstheme="majorBidi" w:eastAsiaTheme="majorEastAsia" w:hAnsiTheme="majorHAnsi"/>
      <w:i/>
      <w:iCs/>
      <w:color w:themeColor="accent1" w:themeShade="7F" w:val="243F60"/>
    </w:rPr>
  </w:style>
  <w:style w:styleId="Titre7" w:type="paragraph">
    <w:name w:val="heading 7"/>
    <w:basedOn w:val="Normal"/>
    <w:next w:val="Normal"/>
    <w:link w:val="Titre7Car"/>
    <w:uiPriority w:val="9"/>
    <w:semiHidden/>
    <w:unhideWhenUsed/>
    <w:qFormat/>
    <w:rsid w:val="00FC693F"/>
    <w:pPr>
      <w:keepNext/>
      <w:keepLines/>
      <w:spacing w:after="0" w:before="200"/>
      <w:outlineLvl w:val="6"/>
    </w:pPr>
    <w:rPr>
      <w:rFonts w:asciiTheme="majorHAnsi" w:cstheme="majorBidi" w:eastAsiaTheme="majorEastAsia" w:hAnsiTheme="majorHAnsi"/>
      <w:i/>
      <w:iCs/>
      <w:color w:themeColor="text1" w:themeTint="BF" w:val="404040"/>
    </w:rPr>
  </w:style>
  <w:style w:styleId="Titre8" w:type="paragraph">
    <w:name w:val="heading 8"/>
    <w:basedOn w:val="Normal"/>
    <w:next w:val="Normal"/>
    <w:link w:val="Titre8Car"/>
    <w:uiPriority w:val="9"/>
    <w:semiHidden/>
    <w:unhideWhenUsed/>
    <w:qFormat/>
    <w:rsid w:val="00FC693F"/>
    <w:pPr>
      <w:keepNext/>
      <w:keepLines/>
      <w:spacing w:after="0" w:before="200"/>
      <w:outlineLvl w:val="7"/>
    </w:pPr>
    <w:rPr>
      <w:rFonts w:asciiTheme="majorHAnsi" w:cstheme="majorBidi" w:eastAsiaTheme="majorEastAsia" w:hAnsiTheme="majorHAnsi"/>
      <w:color w:themeColor="accent1" w:val="4F81BD"/>
      <w:sz w:val="20"/>
      <w:szCs w:val="20"/>
    </w:rPr>
  </w:style>
  <w:style w:styleId="Titre9" w:type="paragraph">
    <w:name w:val="heading 9"/>
    <w:basedOn w:val="Normal"/>
    <w:next w:val="Normal"/>
    <w:link w:val="Titre9Car"/>
    <w:uiPriority w:val="9"/>
    <w:semiHidden/>
    <w:unhideWhenUsed/>
    <w:qFormat/>
    <w:rsid w:val="00FC693F"/>
    <w:pPr>
      <w:keepNext/>
      <w:keepLines/>
      <w:spacing w:after="0" w:before="200"/>
      <w:outlineLvl w:val="8"/>
    </w:pPr>
    <w:rPr>
      <w:rFonts w:asciiTheme="majorHAnsi" w:cstheme="majorBidi" w:eastAsiaTheme="majorEastAsia" w:hAnsiTheme="majorHAnsi"/>
      <w:i/>
      <w:iCs/>
      <w:color w:themeColor="text1" w:themeTint="BF" w:val="404040"/>
      <w:sz w:val="20"/>
      <w:szCs w:val="20"/>
    </w:rPr>
  </w:style>
  <w:style w:default="1" w:styleId="Policepardfaut" w:type="character">
    <w:name w:val="Default Paragraph Font"/>
    <w:uiPriority w:val="1"/>
    <w:semiHidden/>
    <w:unhideWhenUsed/>
  </w:style>
  <w:style w:default="1" w:styleId="TableauNormal" w:type="table">
    <w:name w:val="Normal Table"/>
    <w:uiPriority w:val="99"/>
    <w:semiHidden/>
    <w:unhideWhenUsed/>
    <w:tblPr>
      <w:tblInd w:type="dxa" w:w="0"/>
      <w:tblCellMar>
        <w:top w:type="dxa" w:w="0"/>
        <w:left w:type="dxa" w:w="108"/>
        <w:bottom w:type="dxa" w:w="0"/>
        <w:right w:type="dxa" w:w="108"/>
      </w:tblCellMar>
    </w:tblPr>
  </w:style>
  <w:style w:default="1" w:styleId="Aucuneliste" w:type="numbering">
    <w:name w:val="No List"/>
    <w:uiPriority w:val="99"/>
    <w:semiHidden/>
    <w:unhideWhenUsed/>
  </w:style>
  <w:style w:styleId="En-tte" w:type="paragraph">
    <w:name w:val="header"/>
    <w:basedOn w:val="Normal"/>
    <w:link w:val="En-tteCar"/>
    <w:uiPriority w:val="99"/>
    <w:unhideWhenUsed/>
    <w:rsid w:val="00E618BF"/>
    <w:pPr>
      <w:tabs>
        <w:tab w:pos="4680" w:val="center"/>
        <w:tab w:pos="9360" w:val="right"/>
      </w:tabs>
      <w:spacing w:after="0" w:line="240" w:lineRule="auto"/>
    </w:pPr>
  </w:style>
  <w:style w:customStyle="1" w:styleId="En-tteCar" w:type="character">
    <w:name w:val="En-tête Car"/>
    <w:basedOn w:val="Policepardfaut"/>
    <w:link w:val="En-tte"/>
    <w:uiPriority w:val="99"/>
    <w:rsid w:val="00E618BF"/>
  </w:style>
  <w:style w:styleId="Pieddepage" w:type="paragraph">
    <w:name w:val="footer"/>
    <w:basedOn w:val="Normal"/>
    <w:link w:val="PieddepageCar"/>
    <w:uiPriority w:val="99"/>
    <w:unhideWhenUsed/>
    <w:rsid w:val="00E618BF"/>
    <w:pPr>
      <w:tabs>
        <w:tab w:pos="4680" w:val="center"/>
        <w:tab w:pos="9360" w:val="right"/>
      </w:tabs>
      <w:spacing w:after="0" w:line="240" w:lineRule="auto"/>
    </w:pPr>
  </w:style>
  <w:style w:customStyle="1" w:styleId="PieddepageCar" w:type="character">
    <w:name w:val="Pied de page Car"/>
    <w:basedOn w:val="Policepardfaut"/>
    <w:link w:val="Pieddepage"/>
    <w:uiPriority w:val="99"/>
    <w:rsid w:val="00E618BF"/>
  </w:style>
  <w:style w:styleId="Sansinterligne" w:type="paragraph">
    <w:name w:val="No Spacing"/>
    <w:uiPriority w:val="1"/>
    <w:qFormat/>
    <w:rsid w:val="00FC693F"/>
    <w:pPr>
      <w:spacing w:after="0" w:line="240" w:lineRule="auto"/>
    </w:pPr>
  </w:style>
  <w:style w:customStyle="1" w:styleId="Titre1Car" w:type="character">
    <w:name w:val="Titre 1 Car"/>
    <w:basedOn w:val="Policepardfaut"/>
    <w:link w:val="Titre1"/>
    <w:uiPriority w:val="9"/>
    <w:rsid w:val="00FC693F"/>
    <w:rPr>
      <w:rFonts w:asciiTheme="majorHAnsi" w:cstheme="majorBidi" w:eastAsiaTheme="majorEastAsia" w:hAnsiTheme="majorHAnsi"/>
      <w:b/>
      <w:bCs/>
      <w:color w:themeColor="accent1" w:themeShade="BF" w:val="365F91"/>
      <w:sz w:val="28"/>
      <w:szCs w:val="28"/>
    </w:rPr>
  </w:style>
  <w:style w:customStyle="1" w:styleId="Titre2Car" w:type="character">
    <w:name w:val="Titre 2 Car"/>
    <w:basedOn w:val="Policepardfaut"/>
    <w:link w:val="Titre2"/>
    <w:uiPriority w:val="9"/>
    <w:rsid w:val="00FC693F"/>
    <w:rPr>
      <w:rFonts w:asciiTheme="majorHAnsi" w:cstheme="majorBidi" w:eastAsiaTheme="majorEastAsia" w:hAnsiTheme="majorHAnsi"/>
      <w:b/>
      <w:bCs/>
      <w:color w:themeColor="accent1" w:val="4F81BD"/>
      <w:sz w:val="26"/>
      <w:szCs w:val="26"/>
    </w:rPr>
  </w:style>
  <w:style w:customStyle="1" w:styleId="Titre3Car" w:type="character">
    <w:name w:val="Titre 3 Car"/>
    <w:basedOn w:val="Policepardfaut"/>
    <w:link w:val="Titre3"/>
    <w:uiPriority w:val="9"/>
    <w:rsid w:val="00FC693F"/>
    <w:rPr>
      <w:rFonts w:asciiTheme="majorHAnsi" w:cstheme="majorBidi" w:eastAsiaTheme="majorEastAsia" w:hAnsiTheme="majorHAnsi"/>
      <w:b/>
      <w:bCs/>
      <w:color w:themeColor="accent1" w:val="4F81BD"/>
    </w:rPr>
  </w:style>
  <w:style w:styleId="Titre" w:type="paragraph">
    <w:name w:val="Title"/>
    <w:basedOn w:val="Normal"/>
    <w:next w:val="Normal"/>
    <w:link w:val="TitreCar"/>
    <w:uiPriority w:val="10"/>
    <w:qFormat/>
    <w:rsid w:val="00FC693F"/>
    <w:pPr>
      <w:pBdr>
        <w:bottom w:color="4F81BD" w:space="4" w:sz="8" w:themeColor="accent1" w:val="single"/>
      </w:pBdr>
      <w:spacing w:after="300" w:line="240" w:lineRule="auto"/>
      <w:contextualSpacing/>
    </w:pPr>
    <w:rPr>
      <w:rFonts w:asciiTheme="majorHAnsi" w:cstheme="majorBidi" w:eastAsiaTheme="majorEastAsia" w:hAnsiTheme="majorHAnsi"/>
      <w:color w:themeColor="text2" w:themeShade="BF" w:val="17365D"/>
      <w:spacing w:val="5"/>
      <w:kern w:val="28"/>
      <w:sz w:val="52"/>
      <w:szCs w:val="52"/>
    </w:rPr>
  </w:style>
  <w:style w:customStyle="1" w:styleId="TitreCar" w:type="character">
    <w:name w:val="Titre Car"/>
    <w:basedOn w:val="Policepardfaut"/>
    <w:link w:val="Titre"/>
    <w:uiPriority w:val="10"/>
    <w:rsid w:val="00FC693F"/>
    <w:rPr>
      <w:rFonts w:asciiTheme="majorHAnsi" w:cstheme="majorBidi" w:eastAsiaTheme="majorEastAsia" w:hAnsiTheme="majorHAnsi"/>
      <w:color w:themeColor="text2" w:themeShade="BF" w:val="17365D"/>
      <w:spacing w:val="5"/>
      <w:kern w:val="28"/>
      <w:sz w:val="52"/>
      <w:szCs w:val="52"/>
    </w:rPr>
  </w:style>
  <w:style w:styleId="Sous-titre" w:type="paragraph">
    <w:name w:val="Subtitle"/>
    <w:basedOn w:val="Normal"/>
    <w:next w:val="Normal"/>
    <w:link w:val="Sous-titreCar"/>
    <w:uiPriority w:val="11"/>
    <w:qFormat/>
    <w:rsid w:val="00FC693F"/>
    <w:pPr>
      <w:numPr>
        <w:ilvl w:val="1"/>
      </w:numPr>
    </w:pPr>
    <w:rPr>
      <w:rFonts w:asciiTheme="majorHAnsi" w:cstheme="majorBidi" w:eastAsiaTheme="majorEastAsia" w:hAnsiTheme="majorHAnsi"/>
      <w:i/>
      <w:iCs/>
      <w:color w:themeColor="accent1" w:val="4F81BD"/>
      <w:spacing w:val="15"/>
      <w:sz w:val="24"/>
      <w:szCs w:val="24"/>
    </w:rPr>
  </w:style>
  <w:style w:customStyle="1" w:styleId="Sous-titreCar" w:type="character">
    <w:name w:val="Sous-titre Car"/>
    <w:basedOn w:val="Policepardfaut"/>
    <w:link w:val="Sous-titre"/>
    <w:uiPriority w:val="11"/>
    <w:rsid w:val="00FC693F"/>
    <w:rPr>
      <w:rFonts w:asciiTheme="majorHAnsi" w:cstheme="majorBidi" w:eastAsiaTheme="majorEastAsia" w:hAnsiTheme="majorHAnsi"/>
      <w:i/>
      <w:iCs/>
      <w:color w:themeColor="accent1" w:val="4F81BD"/>
      <w:spacing w:val="15"/>
      <w:sz w:val="24"/>
      <w:szCs w:val="24"/>
    </w:rPr>
  </w:style>
  <w:style w:styleId="Paragraphedeliste" w:type="paragraph">
    <w:name w:val="List Paragraph"/>
    <w:basedOn w:val="Normal"/>
    <w:uiPriority w:val="34"/>
    <w:qFormat/>
    <w:rsid w:val="00FC693F"/>
    <w:pPr>
      <w:ind w:left="720"/>
      <w:contextualSpacing/>
    </w:pPr>
  </w:style>
  <w:style w:styleId="Corpsdetexte" w:type="paragraph">
    <w:name w:val="Body Text"/>
    <w:basedOn w:val="Normal"/>
    <w:link w:val="CorpsdetexteCar"/>
    <w:uiPriority w:val="99"/>
    <w:unhideWhenUsed/>
    <w:rsid w:val="00AA1D8D"/>
    <w:pPr>
      <w:spacing w:after="120"/>
    </w:pPr>
  </w:style>
  <w:style w:customStyle="1" w:styleId="CorpsdetexteCar" w:type="character">
    <w:name w:val="Corps de texte Car"/>
    <w:basedOn w:val="Policepardfaut"/>
    <w:link w:val="Corpsdetexte"/>
    <w:uiPriority w:val="99"/>
    <w:rsid w:val="00AA1D8D"/>
  </w:style>
  <w:style w:styleId="Corpsdetexte2" w:type="paragraph">
    <w:name w:val="Body Text 2"/>
    <w:basedOn w:val="Normal"/>
    <w:link w:val="Corpsdetexte2Car"/>
    <w:uiPriority w:val="99"/>
    <w:unhideWhenUsed/>
    <w:rsid w:val="00AA1D8D"/>
    <w:pPr>
      <w:spacing w:after="120" w:line="480" w:lineRule="auto"/>
    </w:pPr>
  </w:style>
  <w:style w:customStyle="1" w:styleId="Corpsdetexte2Car" w:type="character">
    <w:name w:val="Corps de texte 2 Car"/>
    <w:basedOn w:val="Policepardfaut"/>
    <w:link w:val="Corpsdetexte2"/>
    <w:uiPriority w:val="99"/>
    <w:rsid w:val="00AA1D8D"/>
  </w:style>
  <w:style w:styleId="Corpsdetexte3" w:type="paragraph">
    <w:name w:val="Body Text 3"/>
    <w:basedOn w:val="Normal"/>
    <w:link w:val="Corpsdetexte3Car"/>
    <w:uiPriority w:val="99"/>
    <w:unhideWhenUsed/>
    <w:rsid w:val="00AA1D8D"/>
    <w:pPr>
      <w:spacing w:after="120"/>
    </w:pPr>
    <w:rPr>
      <w:sz w:val="16"/>
      <w:szCs w:val="16"/>
    </w:rPr>
  </w:style>
  <w:style w:customStyle="1" w:styleId="Corpsdetexte3Car" w:type="character">
    <w:name w:val="Corps de texte 3 Car"/>
    <w:basedOn w:val="Policepardfaut"/>
    <w:link w:val="Corpsdetexte3"/>
    <w:uiPriority w:val="99"/>
    <w:rsid w:val="00AA1D8D"/>
    <w:rPr>
      <w:sz w:val="16"/>
      <w:szCs w:val="16"/>
    </w:rPr>
  </w:style>
  <w:style w:styleId="Liste" w:type="paragraph">
    <w:name w:val="List"/>
    <w:basedOn w:val="Normal"/>
    <w:uiPriority w:val="99"/>
    <w:unhideWhenUsed/>
    <w:rsid w:val="00AA1D8D"/>
    <w:pPr>
      <w:ind w:hanging="360" w:left="360"/>
      <w:contextualSpacing/>
    </w:pPr>
  </w:style>
  <w:style w:styleId="Liste2" w:type="paragraph">
    <w:name w:val="List 2"/>
    <w:basedOn w:val="Normal"/>
    <w:uiPriority w:val="99"/>
    <w:unhideWhenUsed/>
    <w:rsid w:val="00326F90"/>
    <w:pPr>
      <w:ind w:hanging="360" w:left="720"/>
      <w:contextualSpacing/>
    </w:pPr>
  </w:style>
  <w:style w:styleId="Liste3" w:type="paragraph">
    <w:name w:val="List 3"/>
    <w:basedOn w:val="Normal"/>
    <w:uiPriority w:val="99"/>
    <w:unhideWhenUsed/>
    <w:rsid w:val="00326F90"/>
    <w:pPr>
      <w:ind w:hanging="360" w:left="1080"/>
      <w:contextualSpacing/>
    </w:pPr>
  </w:style>
  <w:style w:styleId="Listepuces" w:type="paragraph">
    <w:name w:val="List Bullet"/>
    <w:basedOn w:val="Normal"/>
    <w:uiPriority w:val="99"/>
    <w:unhideWhenUsed/>
    <w:rsid w:val="00326F90"/>
    <w:pPr>
      <w:numPr>
        <w:numId w:val="1"/>
      </w:numPr>
      <w:contextualSpacing/>
    </w:pPr>
  </w:style>
  <w:style w:styleId="Listepuces2" w:type="paragraph">
    <w:name w:val="List Bullet 2"/>
    <w:basedOn w:val="Normal"/>
    <w:uiPriority w:val="99"/>
    <w:unhideWhenUsed/>
    <w:rsid w:val="00326F90"/>
    <w:pPr>
      <w:numPr>
        <w:numId w:val="2"/>
      </w:numPr>
      <w:contextualSpacing/>
    </w:pPr>
  </w:style>
  <w:style w:styleId="Listepuces3" w:type="paragraph">
    <w:name w:val="List Bullet 3"/>
    <w:basedOn w:val="Normal"/>
    <w:uiPriority w:val="99"/>
    <w:unhideWhenUsed/>
    <w:rsid w:val="00326F90"/>
    <w:pPr>
      <w:numPr>
        <w:numId w:val="3"/>
      </w:numPr>
      <w:contextualSpacing/>
    </w:pPr>
  </w:style>
  <w:style w:styleId="Listenumros" w:type="paragraph">
    <w:name w:val="List Number"/>
    <w:basedOn w:val="Normal"/>
    <w:uiPriority w:val="99"/>
    <w:unhideWhenUsed/>
    <w:rsid w:val="00326F90"/>
    <w:pPr>
      <w:numPr>
        <w:numId w:val="5"/>
      </w:numPr>
      <w:contextualSpacing/>
    </w:pPr>
  </w:style>
  <w:style w:styleId="Listenumros2" w:type="paragraph">
    <w:name w:val="List Number 2"/>
    <w:basedOn w:val="Normal"/>
    <w:uiPriority w:val="99"/>
    <w:unhideWhenUsed/>
    <w:rsid w:val="0029639D"/>
    <w:pPr>
      <w:numPr>
        <w:numId w:val="6"/>
      </w:numPr>
      <w:contextualSpacing/>
    </w:pPr>
  </w:style>
  <w:style w:styleId="Listenumros3" w:type="paragraph">
    <w:name w:val="List Number 3"/>
    <w:basedOn w:val="Normal"/>
    <w:uiPriority w:val="99"/>
    <w:unhideWhenUsed/>
    <w:rsid w:val="0029639D"/>
    <w:pPr>
      <w:numPr>
        <w:numId w:val="7"/>
      </w:numPr>
      <w:contextualSpacing/>
    </w:pPr>
  </w:style>
  <w:style w:styleId="Listecontinue" w:type="paragraph">
    <w:name w:val="List Continue"/>
    <w:basedOn w:val="Normal"/>
    <w:uiPriority w:val="99"/>
    <w:unhideWhenUsed/>
    <w:rsid w:val="0029639D"/>
    <w:pPr>
      <w:spacing w:after="120"/>
      <w:ind w:left="360"/>
      <w:contextualSpacing/>
    </w:pPr>
  </w:style>
  <w:style w:styleId="Listecontinue2" w:type="paragraph">
    <w:name w:val="List Continue 2"/>
    <w:basedOn w:val="Normal"/>
    <w:uiPriority w:val="99"/>
    <w:unhideWhenUsed/>
    <w:rsid w:val="0029639D"/>
    <w:pPr>
      <w:spacing w:after="120"/>
      <w:ind w:left="720"/>
      <w:contextualSpacing/>
    </w:pPr>
  </w:style>
  <w:style w:styleId="Listecontinue3" w:type="paragraph">
    <w:name w:val="List Continue 3"/>
    <w:basedOn w:val="Normal"/>
    <w:uiPriority w:val="99"/>
    <w:unhideWhenUsed/>
    <w:rsid w:val="0029639D"/>
    <w:pPr>
      <w:spacing w:after="120"/>
      <w:ind w:left="1080"/>
      <w:contextualSpacing/>
    </w:pPr>
  </w:style>
  <w:style w:styleId="Textedemacro" w:type="paragraph">
    <w:name w:val="macro"/>
    <w:link w:val="TextedemacroCar"/>
    <w:uiPriority w:val="99"/>
    <w:unhideWhenUsed/>
    <w:rsid w:val="0029639D"/>
    <w:pPr>
      <w:tabs>
        <w:tab w:pos="576" w:val="left"/>
        <w:tab w:pos="1152" w:val="left"/>
        <w:tab w:pos="1728" w:val="left"/>
        <w:tab w:pos="2304" w:val="left"/>
        <w:tab w:pos="2880" w:val="left"/>
        <w:tab w:pos="3456" w:val="left"/>
        <w:tab w:pos="4032" w:val="left"/>
      </w:tabs>
    </w:pPr>
    <w:rPr>
      <w:rFonts w:ascii="Courier" w:hAnsi="Courier"/>
      <w:sz w:val="20"/>
      <w:szCs w:val="20"/>
    </w:rPr>
  </w:style>
  <w:style w:customStyle="1" w:styleId="TextedemacroCar" w:type="character">
    <w:name w:val="Texte de macro Car"/>
    <w:basedOn w:val="Policepardfaut"/>
    <w:link w:val="Textedemacro"/>
    <w:uiPriority w:val="99"/>
    <w:rsid w:val="0029639D"/>
    <w:rPr>
      <w:rFonts w:ascii="Courier" w:hAnsi="Courier"/>
      <w:sz w:val="20"/>
      <w:szCs w:val="20"/>
    </w:rPr>
  </w:style>
  <w:style w:styleId="Citation" w:type="paragraph">
    <w:name w:val="Quote"/>
    <w:basedOn w:val="Normal"/>
    <w:next w:val="Normal"/>
    <w:link w:val="CitationCar"/>
    <w:uiPriority w:val="29"/>
    <w:qFormat/>
    <w:rsid w:val="00FC693F"/>
    <w:rPr>
      <w:i/>
      <w:iCs/>
      <w:color w:themeColor="text1" w:val="000000"/>
    </w:rPr>
  </w:style>
  <w:style w:customStyle="1" w:styleId="CitationCar" w:type="character">
    <w:name w:val="Citation Car"/>
    <w:basedOn w:val="Policepardfaut"/>
    <w:link w:val="Citation"/>
    <w:uiPriority w:val="29"/>
    <w:rsid w:val="00FC693F"/>
    <w:rPr>
      <w:i/>
      <w:iCs/>
      <w:color w:themeColor="text1" w:val="000000"/>
    </w:rPr>
  </w:style>
  <w:style w:customStyle="1" w:styleId="Titre4Car" w:type="character">
    <w:name w:val="Titre 4 Car"/>
    <w:basedOn w:val="Policepardfaut"/>
    <w:link w:val="Titre4"/>
    <w:uiPriority w:val="9"/>
    <w:semiHidden/>
    <w:rsid w:val="00FC693F"/>
    <w:rPr>
      <w:rFonts w:asciiTheme="majorHAnsi" w:cstheme="majorBidi" w:eastAsiaTheme="majorEastAsia" w:hAnsiTheme="majorHAnsi"/>
      <w:b/>
      <w:bCs/>
      <w:i/>
      <w:iCs/>
      <w:color w:themeColor="accent1" w:val="4F81BD"/>
    </w:rPr>
  </w:style>
  <w:style w:customStyle="1" w:styleId="Titre5Car" w:type="character">
    <w:name w:val="Titre 5 Car"/>
    <w:basedOn w:val="Policepardfaut"/>
    <w:link w:val="Titre5"/>
    <w:uiPriority w:val="9"/>
    <w:semiHidden/>
    <w:rsid w:val="00FC693F"/>
    <w:rPr>
      <w:rFonts w:asciiTheme="majorHAnsi" w:cstheme="majorBidi" w:eastAsiaTheme="majorEastAsia" w:hAnsiTheme="majorHAnsi"/>
      <w:color w:themeColor="accent1" w:themeShade="7F" w:val="243F60"/>
    </w:rPr>
  </w:style>
  <w:style w:customStyle="1" w:styleId="Titre6Car" w:type="character">
    <w:name w:val="Titre 6 Car"/>
    <w:basedOn w:val="Policepardfaut"/>
    <w:link w:val="Titre6"/>
    <w:uiPriority w:val="9"/>
    <w:semiHidden/>
    <w:rsid w:val="00FC693F"/>
    <w:rPr>
      <w:rFonts w:asciiTheme="majorHAnsi" w:cstheme="majorBidi" w:eastAsiaTheme="majorEastAsia" w:hAnsiTheme="majorHAnsi"/>
      <w:i/>
      <w:iCs/>
      <w:color w:themeColor="accent1" w:themeShade="7F" w:val="243F60"/>
    </w:rPr>
  </w:style>
  <w:style w:customStyle="1" w:styleId="Titre7Car" w:type="character">
    <w:name w:val="Titre 7 Car"/>
    <w:basedOn w:val="Policepardfaut"/>
    <w:link w:val="Titre7"/>
    <w:uiPriority w:val="9"/>
    <w:semiHidden/>
    <w:rsid w:val="00FC693F"/>
    <w:rPr>
      <w:rFonts w:asciiTheme="majorHAnsi" w:cstheme="majorBidi" w:eastAsiaTheme="majorEastAsia" w:hAnsiTheme="majorHAnsi"/>
      <w:i/>
      <w:iCs/>
      <w:color w:themeColor="text1" w:themeTint="BF" w:val="404040"/>
    </w:rPr>
  </w:style>
  <w:style w:customStyle="1" w:styleId="Titre8Car" w:type="character">
    <w:name w:val="Titre 8 Car"/>
    <w:basedOn w:val="Policepardfaut"/>
    <w:link w:val="Titre8"/>
    <w:uiPriority w:val="9"/>
    <w:semiHidden/>
    <w:rsid w:val="00FC693F"/>
    <w:rPr>
      <w:rFonts w:asciiTheme="majorHAnsi" w:cstheme="majorBidi" w:eastAsiaTheme="majorEastAsia" w:hAnsiTheme="majorHAnsi"/>
      <w:color w:themeColor="accent1" w:val="4F81BD"/>
      <w:sz w:val="20"/>
      <w:szCs w:val="20"/>
    </w:rPr>
  </w:style>
  <w:style w:customStyle="1" w:styleId="Titre9Car" w:type="character">
    <w:name w:val="Titre 9 Car"/>
    <w:basedOn w:val="Policepardfaut"/>
    <w:link w:val="Titre9"/>
    <w:uiPriority w:val="9"/>
    <w:semiHidden/>
    <w:rsid w:val="00FC693F"/>
    <w:rPr>
      <w:rFonts w:asciiTheme="majorHAnsi" w:cstheme="majorBidi" w:eastAsiaTheme="majorEastAsia" w:hAnsiTheme="majorHAnsi"/>
      <w:i/>
      <w:iCs/>
      <w:color w:themeColor="text1" w:themeTint="BF" w:val="404040"/>
      <w:sz w:val="20"/>
      <w:szCs w:val="20"/>
    </w:rPr>
  </w:style>
  <w:style w:styleId="Lgende" w:type="paragraph">
    <w:name w:val="caption"/>
    <w:basedOn w:val="Normal"/>
    <w:next w:val="Normal"/>
    <w:uiPriority w:val="35"/>
    <w:semiHidden/>
    <w:unhideWhenUsed/>
    <w:qFormat/>
    <w:rsid w:val="00FC693F"/>
    <w:pPr>
      <w:spacing w:line="240" w:lineRule="auto"/>
    </w:pPr>
    <w:rPr>
      <w:b/>
      <w:bCs/>
      <w:color w:themeColor="accent1" w:val="4F81BD"/>
      <w:sz w:val="18"/>
      <w:szCs w:val="18"/>
    </w:rPr>
  </w:style>
  <w:style w:styleId="lev" w:type="character">
    <w:name w:val="Strong"/>
    <w:basedOn w:val="Policepardfaut"/>
    <w:uiPriority w:val="22"/>
    <w:qFormat/>
    <w:rsid w:val="00FC693F"/>
    <w:rPr>
      <w:b/>
      <w:bCs/>
    </w:rPr>
  </w:style>
  <w:style w:styleId="Accentuation" w:type="character">
    <w:name w:val="Emphasis"/>
    <w:basedOn w:val="Policepardfaut"/>
    <w:uiPriority w:val="20"/>
    <w:qFormat/>
    <w:rsid w:val="00FC693F"/>
    <w:rPr>
      <w:i/>
      <w:iCs/>
    </w:rPr>
  </w:style>
  <w:style w:styleId="Citationintense" w:type="paragraph">
    <w:name w:val="Intense Quote"/>
    <w:basedOn w:val="Normal"/>
    <w:next w:val="Normal"/>
    <w:link w:val="CitationintenseCar"/>
    <w:uiPriority w:val="30"/>
    <w:qFormat/>
    <w:rsid w:val="00FC693F"/>
    <w:pPr>
      <w:pBdr>
        <w:bottom w:color="4F81BD" w:space="4" w:sz="4" w:themeColor="accent1" w:val="single"/>
      </w:pBdr>
      <w:spacing w:after="280" w:before="200"/>
      <w:ind w:left="936" w:right="936"/>
    </w:pPr>
    <w:rPr>
      <w:b/>
      <w:bCs/>
      <w:i/>
      <w:iCs/>
      <w:color w:themeColor="accent1" w:val="4F81BD"/>
    </w:rPr>
  </w:style>
  <w:style w:customStyle="1" w:styleId="CitationintenseCar" w:type="character">
    <w:name w:val="Citation intense Car"/>
    <w:basedOn w:val="Policepardfaut"/>
    <w:link w:val="Citationintense"/>
    <w:uiPriority w:val="30"/>
    <w:rsid w:val="00FC693F"/>
    <w:rPr>
      <w:b/>
      <w:bCs/>
      <w:i/>
      <w:iCs/>
      <w:color w:themeColor="accent1" w:val="4F81BD"/>
    </w:rPr>
  </w:style>
  <w:style w:styleId="Accentuationlgre" w:type="character">
    <w:name w:val="Subtle Emphasis"/>
    <w:basedOn w:val="Policepardfaut"/>
    <w:uiPriority w:val="19"/>
    <w:qFormat/>
    <w:rsid w:val="00FC693F"/>
    <w:rPr>
      <w:i/>
      <w:iCs/>
      <w:color w:themeColor="text1" w:themeTint="7F" w:val="808080"/>
    </w:rPr>
  </w:style>
  <w:style w:styleId="Accentuationintense" w:type="character">
    <w:name w:val="Intense Emphasis"/>
    <w:basedOn w:val="Policepardfaut"/>
    <w:uiPriority w:val="21"/>
    <w:qFormat/>
    <w:rsid w:val="00FC693F"/>
    <w:rPr>
      <w:b/>
      <w:bCs/>
      <w:i/>
      <w:iCs/>
      <w:color w:themeColor="accent1" w:val="4F81BD"/>
    </w:rPr>
  </w:style>
  <w:style w:styleId="Rfrencelgre" w:type="character">
    <w:name w:val="Subtle Reference"/>
    <w:basedOn w:val="Policepardfaut"/>
    <w:uiPriority w:val="31"/>
    <w:qFormat/>
    <w:rsid w:val="00FC693F"/>
    <w:rPr>
      <w:smallCaps/>
      <w:color w:themeColor="accent2" w:val="C0504D"/>
      <w:u w:val="single"/>
    </w:rPr>
  </w:style>
  <w:style w:styleId="Rfrenceintense" w:type="character">
    <w:name w:val="Intense Reference"/>
    <w:basedOn w:val="Policepardfaut"/>
    <w:uiPriority w:val="32"/>
    <w:qFormat/>
    <w:rsid w:val="00FC693F"/>
    <w:rPr>
      <w:b/>
      <w:bCs/>
      <w:smallCaps/>
      <w:color w:themeColor="accent2" w:val="C0504D"/>
      <w:spacing w:val="5"/>
      <w:u w:val="single"/>
    </w:rPr>
  </w:style>
  <w:style w:styleId="Titredulivre" w:type="character">
    <w:name w:val="Book Title"/>
    <w:basedOn w:val="Policepardfaut"/>
    <w:uiPriority w:val="33"/>
    <w:qFormat/>
    <w:rsid w:val="00FC693F"/>
    <w:rPr>
      <w:b/>
      <w:bCs/>
      <w:smallCaps/>
      <w:spacing w:val="5"/>
    </w:rPr>
  </w:style>
  <w:style w:styleId="En-ttedetabledesmatires" w:type="paragraph">
    <w:name w:val="TOC Heading"/>
    <w:basedOn w:val="Titre1"/>
    <w:next w:val="Normal"/>
    <w:uiPriority w:val="39"/>
    <w:semiHidden/>
    <w:unhideWhenUsed/>
    <w:qFormat/>
    <w:rsid w:val="00FC693F"/>
    <w:pPr>
      <w:outlineLvl w:val="9"/>
    </w:pPr>
  </w:style>
  <w:style w:styleId="Grilledutableau" w:type="table">
    <w:name w:val="Table Grid"/>
    <w:basedOn w:val="TableauNormal"/>
    <w:uiPriority w:val="59"/>
    <w:rsid w:val="00FC69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Ombrageclair" w:type="table">
    <w:name w:val="Light Shading"/>
    <w:basedOn w:val="TableauNormal"/>
    <w:uiPriority w:val="60"/>
    <w:rsid w:val="00FC693F"/>
    <w:pPr>
      <w:spacing w:after="0" w:line="240" w:lineRule="auto"/>
    </w:pPr>
    <w:rPr>
      <w:color w:themeColor="text1" w:themeShade="BF" w:val="000000"/>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la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left w:val="nil"/>
          <w:right w:val="nil"/>
          <w:insideH w:val="nil"/>
          <w:insideV w:val="nil"/>
        </w:tcBorders>
        <w:shd w:color="auto" w:fill="C0C0C0" w:themeFill="text1" w:themeFillTint="3F" w:val="clear"/>
      </w:tcPr>
    </w:tblStylePr>
  </w:style>
  <w:style w:styleId="Trameclaire-Accent1" w:type="table">
    <w:name w:val="Light Shading Accent 1"/>
    <w:basedOn w:val="TableauNormal"/>
    <w:uiPriority w:val="60"/>
    <w:rsid w:val="00FC693F"/>
    <w:pPr>
      <w:spacing w:after="0" w:line="240" w:lineRule="auto"/>
    </w:pPr>
    <w:rPr>
      <w:color w:themeColor="accent1" w:themeShade="BF" w:val="365F91"/>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styleId="Trameclaire-Accent2" w:type="table">
    <w:name w:val="Light Shading Accent 2"/>
    <w:basedOn w:val="TableauNormal"/>
    <w:uiPriority w:val="60"/>
    <w:rsid w:val="00FC693F"/>
    <w:pPr>
      <w:spacing w:after="0" w:line="240" w:lineRule="auto"/>
    </w:pPr>
    <w:rPr>
      <w:color w:themeColor="accent2" w:themeShade="BF" w:val="943634"/>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la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left w:val="nil"/>
          <w:right w:val="nil"/>
          <w:insideH w:val="nil"/>
          <w:insideV w:val="nil"/>
        </w:tcBorders>
        <w:shd w:color="auto" w:fill="EFD3D2" w:themeFill="accent2" w:themeFillTint="3F" w:val="clear"/>
      </w:tcPr>
    </w:tblStylePr>
  </w:style>
  <w:style w:styleId="Trameclaire-Accent3" w:type="table">
    <w:name w:val="Light Shading Accent 3"/>
    <w:basedOn w:val="TableauNormal"/>
    <w:uiPriority w:val="60"/>
    <w:rsid w:val="00FC693F"/>
    <w:pPr>
      <w:spacing w:after="0" w:line="240" w:lineRule="auto"/>
    </w:pPr>
    <w:rPr>
      <w:color w:themeColor="accent3" w:themeShade="BF" w:val="76923C"/>
    </w:rPr>
    <w:tblPr>
      <w:tblStyleRowBandSize w:val="1"/>
      <w:tblStyleColBandSize w:val="1"/>
      <w:tblBorders>
        <w:top w:color="9BBB59" w:space="0" w:sz="8" w:themeColor="accent3" w:val="single"/>
        <w:bottom w:color="9BBB59" w:space="0" w:sz="8" w:themeColor="accent3" w:val="single"/>
      </w:tblBorders>
    </w:tblPr>
    <w:tblStylePr w:type="fir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la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left w:val="nil"/>
          <w:right w:val="nil"/>
          <w:insideH w:val="nil"/>
          <w:insideV w:val="nil"/>
        </w:tcBorders>
        <w:shd w:color="auto" w:fill="E6EED5" w:themeFill="accent3" w:themeFillTint="3F" w:val="clear"/>
      </w:tcPr>
    </w:tblStylePr>
  </w:style>
  <w:style w:styleId="Trameclaire-Accent4" w:type="table">
    <w:name w:val="Light Shading Accent 4"/>
    <w:basedOn w:val="TableauNormal"/>
    <w:uiPriority w:val="60"/>
    <w:rsid w:val="00FC693F"/>
    <w:pPr>
      <w:spacing w:after="0" w:line="240" w:lineRule="auto"/>
    </w:pPr>
    <w:rPr>
      <w:color w:themeColor="accent4" w:themeShade="BF" w:val="5F497A"/>
    </w:rPr>
    <w:tblPr>
      <w:tblStyleRowBandSize w:val="1"/>
      <w:tblStyleColBandSize w:val="1"/>
      <w:tblBorders>
        <w:top w:color="8064A2" w:space="0" w:sz="8" w:themeColor="accent4" w:val="single"/>
        <w:bottom w:color="8064A2" w:space="0" w:sz="8" w:themeColor="accent4" w:val="single"/>
      </w:tblBorders>
    </w:tblPr>
    <w:tblStylePr w:type="fir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la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left w:val="nil"/>
          <w:right w:val="nil"/>
          <w:insideH w:val="nil"/>
          <w:insideV w:val="nil"/>
        </w:tcBorders>
        <w:shd w:color="auto" w:fill="DFD8E8" w:themeFill="accent4" w:themeFillTint="3F" w:val="clear"/>
      </w:tcPr>
    </w:tblStylePr>
  </w:style>
  <w:style w:styleId="Trameclaire-Accent5" w:type="table">
    <w:name w:val="Light Shading Accent 5"/>
    <w:basedOn w:val="TableauNormal"/>
    <w:uiPriority w:val="60"/>
    <w:rsid w:val="00FC693F"/>
    <w:pPr>
      <w:spacing w:after="0" w:line="240" w:lineRule="auto"/>
    </w:pPr>
    <w:rPr>
      <w:color w:themeColor="accent5" w:themeShade="BF" w:val="31849B"/>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la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left w:val="nil"/>
          <w:right w:val="nil"/>
          <w:insideH w:val="nil"/>
          <w:insideV w:val="nil"/>
        </w:tcBorders>
        <w:shd w:color="auto" w:fill="D2EAF1" w:themeFill="accent5" w:themeFillTint="3F" w:val="clear"/>
      </w:tcPr>
    </w:tblStylePr>
  </w:style>
  <w:style w:styleId="Trameclaire-Accent6" w:type="table">
    <w:name w:val="Light Shading Accent 6"/>
    <w:basedOn w:val="TableauNormal"/>
    <w:uiPriority w:val="60"/>
    <w:rsid w:val="00FC693F"/>
    <w:pPr>
      <w:spacing w:after="0" w:line="240" w:lineRule="auto"/>
    </w:pPr>
    <w:rPr>
      <w:color w:themeColor="accent6" w:themeShade="BF" w:val="E36C0A"/>
    </w:rPr>
    <w:tblPr>
      <w:tblStyleRowBandSize w:val="1"/>
      <w:tblStyleColBandSize w:val="1"/>
      <w:tblBorders>
        <w:top w:color="F79646" w:space="0" w:sz="8" w:themeColor="accent6" w:val="single"/>
        <w:bottom w:color="F79646" w:space="0" w:sz="8" w:themeColor="accent6" w:val="single"/>
      </w:tblBorders>
    </w:tblPr>
    <w:tblStylePr w:type="fir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la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left w:val="nil"/>
          <w:right w:val="nil"/>
          <w:insideH w:val="nil"/>
          <w:insideV w:val="nil"/>
        </w:tcBorders>
        <w:shd w:color="auto" w:fill="FDE4D0" w:themeFill="accent6" w:themeFillTint="3F" w:val="clear"/>
      </w:tcPr>
    </w:tblStylePr>
  </w:style>
  <w:style w:styleId="Listeclaire" w:type="table">
    <w:name w:val="Light List"/>
    <w:basedOn w:val="TableauNormal"/>
    <w:uiPriority w:val="61"/>
    <w:rsid w:val="00FC693F"/>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bCs/>
        <w:color w:themeColor="background1" w:val="FFFFFF"/>
      </w:rPr>
      <w:tblPr/>
      <w:tcPr>
        <w:shd w:color="auto" w:fill="000000" w:themeFill="text1" w:val="clear"/>
      </w:tcPr>
    </w:tblStylePr>
    <w:tblStylePr w:type="lastRow">
      <w:pPr>
        <w:spacing w:after="0" w:before="0" w:line="240" w:lineRule="auto"/>
      </w:pPr>
      <w:rPr>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bCs/>
      </w:rPr>
    </w:tblStylePr>
    <w:tblStylePr w:type="lastCol">
      <w:rPr>
        <w:b/>
        <w:bCs/>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styleId="Listeclaire-Accent1" w:type="table">
    <w:name w:val="Light List Accent 1"/>
    <w:basedOn w:val="TableauNormal"/>
    <w:uiPriority w:val="61"/>
    <w:rsid w:val="00FC693F"/>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bCs/>
        <w:color w:themeColor="background1" w:val="FFFFFF"/>
      </w:rPr>
      <w:tblPr/>
      <w:tcPr>
        <w:shd w:color="auto" w:fill="4F81BD" w:themeFill="accent1" w:val="clear"/>
      </w:tcPr>
    </w:tblStylePr>
    <w:tblStylePr w:type="lastRow">
      <w:pPr>
        <w:spacing w:after="0" w:before="0" w:line="240" w:lineRule="auto"/>
      </w:pPr>
      <w:rPr>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bCs/>
      </w:rPr>
    </w:tblStylePr>
    <w:tblStylePr w:type="lastCol">
      <w:rPr>
        <w:b/>
        <w:bCs/>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styleId="Listeclaire-Accent2" w:type="table">
    <w:name w:val="Light List Accent 2"/>
    <w:basedOn w:val="TableauNormal"/>
    <w:uiPriority w:val="61"/>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pPr>
        <w:spacing w:after="0" w:before="0" w:line="240" w:lineRule="auto"/>
      </w:pPr>
      <w:rPr>
        <w:b/>
        <w:bCs/>
        <w:color w:themeColor="background1" w:val="FFFFFF"/>
      </w:rPr>
      <w:tblPr/>
      <w:tcPr>
        <w:shd w:color="auto" w:fill="C0504D" w:themeFill="accent2" w:val="clear"/>
      </w:tcPr>
    </w:tblStylePr>
    <w:tblStylePr w:type="lastRow">
      <w:pPr>
        <w:spacing w:after="0" w:before="0" w:line="240" w:lineRule="auto"/>
      </w:pPr>
      <w:rPr>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bCs/>
      </w:rPr>
    </w:tblStylePr>
    <w:tblStylePr w:type="lastCol">
      <w:rPr>
        <w:b/>
        <w:bCs/>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styleId="Listeclaire-Accent3" w:type="table">
    <w:name w:val="Light List Accent 3"/>
    <w:basedOn w:val="TableauNormal"/>
    <w:uiPriority w:val="61"/>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pPr>
        <w:spacing w:after="0" w:before="0" w:line="240" w:lineRule="auto"/>
      </w:pPr>
      <w:rPr>
        <w:b/>
        <w:bCs/>
        <w:color w:themeColor="background1" w:val="FFFFFF"/>
      </w:rPr>
      <w:tblPr/>
      <w:tcPr>
        <w:shd w:color="auto" w:fill="9BBB59" w:themeFill="accent3" w:val="clear"/>
      </w:tcPr>
    </w:tblStylePr>
    <w:tblStylePr w:type="lastRow">
      <w:pPr>
        <w:spacing w:after="0" w:before="0" w:line="240" w:lineRule="auto"/>
      </w:pPr>
      <w:rPr>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bCs/>
      </w:rPr>
    </w:tblStylePr>
    <w:tblStylePr w:type="lastCol">
      <w:rPr>
        <w:b/>
        <w:bCs/>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styleId="Listeclaire-Accent4" w:type="table">
    <w:name w:val="Light List Accent 4"/>
    <w:basedOn w:val="TableauNormal"/>
    <w:uiPriority w:val="61"/>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pPr>
        <w:spacing w:after="0" w:before="0" w:line="240" w:lineRule="auto"/>
      </w:pPr>
      <w:rPr>
        <w:b/>
        <w:bCs/>
        <w:color w:themeColor="background1" w:val="FFFFFF"/>
      </w:rPr>
      <w:tblPr/>
      <w:tcPr>
        <w:shd w:color="auto" w:fill="8064A2" w:themeFill="accent4" w:val="clear"/>
      </w:tcPr>
    </w:tblStylePr>
    <w:tblStylePr w:type="lastRow">
      <w:pPr>
        <w:spacing w:after="0" w:before="0" w:line="240" w:lineRule="auto"/>
      </w:pPr>
      <w:rPr>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bCs/>
      </w:rPr>
    </w:tblStylePr>
    <w:tblStylePr w:type="lastCol">
      <w:rPr>
        <w:b/>
        <w:bCs/>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styleId="Listeclaire-Accent5" w:type="table">
    <w:name w:val="Light List Accent 5"/>
    <w:basedOn w:val="TableauNormal"/>
    <w:uiPriority w:val="61"/>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pPr>
        <w:spacing w:after="0" w:before="0" w:line="240" w:lineRule="auto"/>
      </w:pPr>
      <w:rPr>
        <w:b/>
        <w:bCs/>
        <w:color w:themeColor="background1" w:val="FFFFFF"/>
      </w:rPr>
      <w:tblPr/>
      <w:tcPr>
        <w:shd w:color="auto" w:fill="4BACC6" w:themeFill="accent5" w:val="clear"/>
      </w:tcPr>
    </w:tblStylePr>
    <w:tblStylePr w:type="lastRow">
      <w:pPr>
        <w:spacing w:after="0" w:before="0" w:line="240" w:lineRule="auto"/>
      </w:pPr>
      <w:rPr>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bCs/>
      </w:rPr>
    </w:tblStylePr>
    <w:tblStylePr w:type="lastCol">
      <w:rPr>
        <w:b/>
        <w:bCs/>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styleId="Listeclaire-Accent6" w:type="table">
    <w:name w:val="Light List Accent 6"/>
    <w:basedOn w:val="TableauNormal"/>
    <w:uiPriority w:val="61"/>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pPr>
        <w:spacing w:after="0" w:before="0" w:line="240" w:lineRule="auto"/>
      </w:pPr>
      <w:rPr>
        <w:b/>
        <w:bCs/>
        <w:color w:themeColor="background1" w:val="FFFFFF"/>
      </w:rPr>
      <w:tblPr/>
      <w:tcPr>
        <w:shd w:color="auto" w:fill="F79646" w:themeFill="accent6" w:val="clear"/>
      </w:tcPr>
    </w:tblStylePr>
    <w:tblStylePr w:type="lastRow">
      <w:pPr>
        <w:spacing w:after="0" w:before="0" w:line="240" w:lineRule="auto"/>
      </w:pPr>
      <w:rPr>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bCs/>
      </w:rPr>
    </w:tblStylePr>
    <w:tblStylePr w:type="lastCol">
      <w:rPr>
        <w:b/>
        <w:bCs/>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styleId="Grilleclaire" w:type="table">
    <w:name w:val="Light Grid"/>
    <w:basedOn w:val="TableauNormal"/>
    <w:uiPriority w:val="62"/>
    <w:rsid w:val="00CB0664"/>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val="nil"/>
          <w:insideV w:color="000000" w:space="0" w:sz="8" w:themeColor="tex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styleId="Grilleclaire-Accent1" w:type="table">
    <w:name w:val="Light Grid Accent 1"/>
    <w:basedOn w:val="TableauNormal"/>
    <w:uiPriority w:val="62"/>
    <w:rsid w:val="00CB0664"/>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val="nil"/>
          <w:insideV w:color="4F81BD" w:space="0" w:sz="8" w:themeColor="accen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styleId="Grilleclaire-Accent2" w:type="table">
    <w:name w:val="Light Grid Accent 2"/>
    <w:basedOn w:val="TableauNormal"/>
    <w:uiPriority w:val="62"/>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blStylePr w:type="firstRow">
      <w:pPr>
        <w:spacing w:after="0" w:before="0" w:line="240" w:lineRule="auto"/>
      </w:pPr>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val="nil"/>
          <w:insideV w:color="C0504D"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styleId="Grilleclaire-Accent3" w:type="table">
    <w:name w:val="Light Grid Accent 3"/>
    <w:basedOn w:val="TableauNormal"/>
    <w:uiPriority w:val="62"/>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blStylePr w:type="firstRow">
      <w:pPr>
        <w:spacing w:after="0" w:before="0" w:line="240" w:lineRule="auto"/>
      </w:pPr>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val="nil"/>
          <w:insideV w:color="9BBB59" w:space="0" w:sz="8" w:themeColor="accent3"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styleId="Grilleclaire-Accent4" w:type="table">
    <w:name w:val="Light Grid Accent 4"/>
    <w:basedOn w:val="TableauNormal"/>
    <w:uiPriority w:val="62"/>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blStylePr w:type="firstRow">
      <w:pPr>
        <w:spacing w:after="0" w:before="0" w:line="240" w:lineRule="auto"/>
      </w:pPr>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val="nil"/>
          <w:insideV w:color="8064A2"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styleId="Grilleclaire-Accent5" w:type="table">
    <w:name w:val="Light Grid Accent 5"/>
    <w:basedOn w:val="TableauNormal"/>
    <w:uiPriority w:val="62"/>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blStylePr w:type="firstRow">
      <w:pPr>
        <w:spacing w:after="0" w:before="0" w:line="240" w:lineRule="auto"/>
      </w:pPr>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val="nil"/>
          <w:insideV w:color="4BACC6" w:space="0" w:sz="8" w:themeColor="accent5"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styleId="Grilleclaire-Accent6" w:type="table">
    <w:name w:val="Light Grid Accent 6"/>
    <w:basedOn w:val="TableauNormal"/>
    <w:uiPriority w:val="62"/>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val="nil"/>
          <w:insideV w:color="F79646" w:space="0" w:sz="8" w:themeColor="accent6"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styleId="Tramemoyenne1" w:type="table">
    <w:name w:val="Medium Shading 1"/>
    <w:basedOn w:val="TableauNormal"/>
    <w:uiPriority w:val="63"/>
    <w:rsid w:val="00CB0664"/>
    <w:pPr>
      <w:spacing w:after="0" w:line="240" w:lineRule="auto"/>
    </w:pPr>
    <w:tblPr>
      <w:tblStyleRowBandSize w:val="1"/>
      <w:tblStyleColBandSize w:val="1"/>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tblBorders>
    </w:tblPr>
    <w:tblStylePr w:type="firstRow">
      <w:pPr>
        <w:spacing w:after="0" w:before="0" w:line="240" w:lineRule="auto"/>
      </w:pPr>
      <w:rPr>
        <w:b/>
        <w:bCs/>
        <w:color w:themeColor="background1" w:val="FFFFFF"/>
      </w:rPr>
      <w:tblPr/>
      <w:tcPr>
        <w:tc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val="nil"/>
          <w:insideV w:val="nil"/>
        </w:tcBorders>
        <w:shd w:color="auto" w:fill="000000" w:themeFill="text1" w:val="clear"/>
      </w:tcPr>
    </w:tblStylePr>
    <w:tblStylePr w:type="lastRow">
      <w:pPr>
        <w:spacing w:after="0" w:before="0" w:line="240" w:lineRule="auto"/>
      </w:pPr>
      <w:rPr>
        <w:b/>
        <w:bCs/>
      </w:rPr>
      <w:tblPr/>
      <w:tcPr>
        <w:tcBorders>
          <w:top w:color="404040" w:space="0" w:sz="6" w:themeColor="text1" w:themeTint="BF" w:val="double"/>
          <w:left w:color="404040" w:space="0" w:sz="8" w:themeColor="text1" w:themeTint="BF" w:val="single"/>
          <w:bottom w:color="404040" w:space="0" w:sz="8" w:themeColor="text1" w:themeTint="BF" w:val="single"/>
          <w:right w:color="404040" w:space="0" w:sz="8" w:themeColor="text1" w:themeTint="BF" w:val="single"/>
          <w:insideH w:val="nil"/>
          <w:insideV w:val="nil"/>
        </w:tcBorders>
      </w:tcPr>
    </w:tblStylePr>
    <w:tblStylePr w:type="firstCol">
      <w:rPr>
        <w:b/>
        <w:bCs/>
      </w:rPr>
    </w:tblStylePr>
    <w:tblStylePr w:type="lastCol">
      <w:rPr>
        <w:b/>
        <w:bCs/>
      </w:rPr>
    </w:tblStylePr>
    <w:tblStylePr w:type="band1Vert">
      <w:tblPr/>
      <w:tcPr>
        <w:shd w:color="auto" w:fill="C0C0C0" w:themeFill="text1" w:themeFillTint="3F" w:val="clear"/>
      </w:tcPr>
    </w:tblStylePr>
    <w:tblStylePr w:type="band1Horz">
      <w:tblPr/>
      <w:tcPr>
        <w:tcBorders>
          <w:insideH w:val="nil"/>
          <w:insideV w:val="nil"/>
        </w:tcBorders>
        <w:shd w:color="auto" w:fill="C0C0C0" w:themeFill="text1" w:themeFillTint="3F" w:val="clear"/>
      </w:tcPr>
    </w:tblStylePr>
    <w:tblStylePr w:type="band2Horz">
      <w:tblPr/>
      <w:tcPr>
        <w:tcBorders>
          <w:insideH w:val="nil"/>
          <w:insideV w:val="nil"/>
        </w:tcBorders>
      </w:tcPr>
    </w:tblStylePr>
  </w:style>
  <w:style w:styleId="Tramemoyenne1-Accent1" w:type="table">
    <w:name w:val="Medium Shading 1 Accent 1"/>
    <w:basedOn w:val="TableauNormal"/>
    <w:uiPriority w:val="63"/>
    <w:rsid w:val="00CB0664"/>
    <w:pPr>
      <w:spacing w:after="0" w:line="240" w:lineRule="auto"/>
    </w:pPr>
    <w:tblPr>
      <w:tblStyleRowBandSize w:val="1"/>
      <w:tblStyleColBandSize w:val="1"/>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tblBorders>
    </w:tblPr>
    <w:tblStylePr w:type="firstRow">
      <w:pPr>
        <w:spacing w:after="0" w:before="0" w:line="240" w:lineRule="auto"/>
      </w:pPr>
      <w:rPr>
        <w:b/>
        <w:bCs/>
        <w:color w:themeColor="background1" w:val="FFFFFF"/>
      </w:rPr>
      <w:tblPr/>
      <w:tcPr>
        <w:tc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val="nil"/>
          <w:insideV w:val="nil"/>
        </w:tcBorders>
        <w:shd w:color="auto" w:fill="4F81BD" w:themeFill="accent1" w:val="clear"/>
      </w:tcPr>
    </w:tblStylePr>
    <w:tblStylePr w:type="lastRow">
      <w:pPr>
        <w:spacing w:after="0" w:before="0" w:line="240" w:lineRule="auto"/>
      </w:pPr>
      <w:rPr>
        <w:b/>
        <w:bCs/>
      </w:rPr>
      <w:tblPr/>
      <w:tcPr>
        <w:tcBorders>
          <w:top w:color="7BA0CD" w:space="0" w:sz="6" w:themeColor="accent1" w:themeTint="BF" w:val="double"/>
          <w:left w:color="7BA0CD" w:space="0" w:sz="8" w:themeColor="accent1" w:themeTint="BF" w:val="single"/>
          <w:bottom w:color="7BA0CD" w:space="0" w:sz="8" w:themeColor="accent1" w:themeTint="BF" w:val="single"/>
          <w:right w:color="7BA0CD"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D3DFEE" w:themeFill="accent1" w:themeFillTint="3F" w:val="clear"/>
      </w:tcPr>
    </w:tblStylePr>
    <w:tblStylePr w:type="band1Horz">
      <w:tblPr/>
      <w:tcPr>
        <w:tcBorders>
          <w:insideH w:val="nil"/>
          <w:insideV w:val="nil"/>
        </w:tcBorders>
        <w:shd w:color="auto" w:fill="D3DFEE" w:themeFill="accent1" w:themeFillTint="3F" w:val="clear"/>
      </w:tcPr>
    </w:tblStylePr>
    <w:tblStylePr w:type="band2Horz">
      <w:tblPr/>
      <w:tcPr>
        <w:tcBorders>
          <w:insideH w:val="nil"/>
          <w:insideV w:val="nil"/>
        </w:tcBorders>
      </w:tcPr>
    </w:tblStylePr>
  </w:style>
  <w:style w:styleId="Tramemoyenne1-Accent2" w:type="table">
    <w:name w:val="Medium Shading 1 Accent 2"/>
    <w:basedOn w:val="TableauNormal"/>
    <w:uiPriority w:val="63"/>
    <w:rsid w:val="00CB0664"/>
    <w:pPr>
      <w:spacing w:after="0" w:line="240" w:lineRule="auto"/>
    </w:pPr>
    <w:tblPr>
      <w:tblStyleRowBandSize w:val="1"/>
      <w:tblStyleColBandSize w:val="1"/>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tblBorders>
    </w:tblPr>
    <w:tblStylePr w:type="firstRow">
      <w:pPr>
        <w:spacing w:after="0" w:before="0" w:line="240" w:lineRule="auto"/>
      </w:pPr>
      <w:rPr>
        <w:b/>
        <w:bCs/>
        <w:color w:themeColor="background1" w:val="FFFFFF"/>
      </w:rPr>
      <w:tblPr/>
      <w:tcPr>
        <w:tc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val="nil"/>
          <w:insideV w:val="nil"/>
        </w:tcBorders>
        <w:shd w:color="auto" w:fill="C0504D" w:themeFill="accent2" w:val="clear"/>
      </w:tcPr>
    </w:tblStylePr>
    <w:tblStylePr w:type="lastRow">
      <w:pPr>
        <w:spacing w:after="0" w:before="0" w:line="240" w:lineRule="auto"/>
      </w:pPr>
      <w:rPr>
        <w:b/>
        <w:bCs/>
      </w:rPr>
      <w:tblPr/>
      <w:tcPr>
        <w:tcBorders>
          <w:top w:color="CF7B79" w:space="0" w:sz="6" w:themeColor="accent2" w:themeTint="BF" w:val="double"/>
          <w:left w:color="CF7B79" w:space="0" w:sz="8" w:themeColor="accent2" w:themeTint="BF" w:val="single"/>
          <w:bottom w:color="CF7B79" w:space="0" w:sz="8" w:themeColor="accent2" w:themeTint="BF" w:val="single"/>
          <w:right w:color="CF7B79" w:space="0" w:sz="8" w:themeColor="accent2" w:themeTint="BF" w:val="single"/>
          <w:insideH w:val="nil"/>
          <w:insideV w:val="nil"/>
        </w:tcBorders>
      </w:tcPr>
    </w:tblStylePr>
    <w:tblStylePr w:type="firstCol">
      <w:rPr>
        <w:b/>
        <w:bCs/>
      </w:rPr>
    </w:tblStylePr>
    <w:tblStylePr w:type="lastCol">
      <w:rPr>
        <w:b/>
        <w:bCs/>
      </w:rPr>
    </w:tblStylePr>
    <w:tblStylePr w:type="band1Vert">
      <w:tblPr/>
      <w:tcPr>
        <w:shd w:color="auto" w:fill="EFD3D2" w:themeFill="accent2" w:themeFillTint="3F" w:val="clear"/>
      </w:tcPr>
    </w:tblStylePr>
    <w:tblStylePr w:type="band1Horz">
      <w:tblPr/>
      <w:tcPr>
        <w:tcBorders>
          <w:insideH w:val="nil"/>
          <w:insideV w:val="nil"/>
        </w:tcBorders>
        <w:shd w:color="auto" w:fill="EFD3D2" w:themeFill="accent2" w:themeFillTint="3F" w:val="clear"/>
      </w:tcPr>
    </w:tblStylePr>
    <w:tblStylePr w:type="band2Horz">
      <w:tblPr/>
      <w:tcPr>
        <w:tcBorders>
          <w:insideH w:val="nil"/>
          <w:insideV w:val="nil"/>
        </w:tcBorders>
      </w:tcPr>
    </w:tblStylePr>
  </w:style>
  <w:style w:styleId="Tramemoyenne1-Accent3" w:type="table">
    <w:name w:val="Medium Shading 1 Accent 3"/>
    <w:basedOn w:val="TableauNormal"/>
    <w:uiPriority w:val="63"/>
    <w:rsid w:val="00CB0664"/>
    <w:pPr>
      <w:spacing w:after="0" w:line="240" w:lineRule="auto"/>
    </w:pPr>
    <w:tblPr>
      <w:tblStyleRowBandSize w:val="1"/>
      <w:tblStyleColBandSize w:val="1"/>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tblBorders>
    </w:tblPr>
    <w:tblStylePr w:type="firstRow">
      <w:pPr>
        <w:spacing w:after="0" w:before="0" w:line="240" w:lineRule="auto"/>
      </w:pPr>
      <w:rPr>
        <w:b/>
        <w:bCs/>
        <w:color w:themeColor="background1" w:val="FFFFFF"/>
      </w:rPr>
      <w:tblPr/>
      <w:tcPr>
        <w:tc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val="nil"/>
          <w:insideV w:val="nil"/>
        </w:tcBorders>
        <w:shd w:color="auto" w:fill="9BBB59" w:themeFill="accent3" w:val="clear"/>
      </w:tcPr>
    </w:tblStylePr>
    <w:tblStylePr w:type="lastRow">
      <w:pPr>
        <w:spacing w:after="0" w:before="0" w:line="240" w:lineRule="auto"/>
      </w:pPr>
      <w:rPr>
        <w:b/>
        <w:bCs/>
      </w:rPr>
      <w:tblPr/>
      <w:tcPr>
        <w:tcBorders>
          <w:top w:color="B3CC82" w:space="0" w:sz="6" w:themeColor="accent3" w:themeTint="BF" w:val="double"/>
          <w:left w:color="B3CC82" w:space="0" w:sz="8" w:themeColor="accent3" w:themeTint="BF" w:val="single"/>
          <w:bottom w:color="B3CC82" w:space="0" w:sz="8" w:themeColor="accent3" w:themeTint="BF" w:val="single"/>
          <w:right w:color="B3CC82" w:space="0" w:sz="8" w:themeColor="accent3" w:themeTint="BF" w:val="single"/>
          <w:insideH w:val="nil"/>
          <w:insideV w:val="nil"/>
        </w:tcBorders>
      </w:tcPr>
    </w:tblStylePr>
    <w:tblStylePr w:type="firstCol">
      <w:rPr>
        <w:b/>
        <w:bCs/>
      </w:rPr>
    </w:tblStylePr>
    <w:tblStylePr w:type="lastCol">
      <w:rPr>
        <w:b/>
        <w:bCs/>
      </w:rPr>
    </w:tblStylePr>
    <w:tblStylePr w:type="band1Vert">
      <w:tblPr/>
      <w:tcPr>
        <w:shd w:color="auto" w:fill="E6EED5" w:themeFill="accent3" w:themeFillTint="3F" w:val="clear"/>
      </w:tcPr>
    </w:tblStylePr>
    <w:tblStylePr w:type="band1Horz">
      <w:tblPr/>
      <w:tcPr>
        <w:tcBorders>
          <w:insideH w:val="nil"/>
          <w:insideV w:val="nil"/>
        </w:tcBorders>
        <w:shd w:color="auto" w:fill="E6EED5" w:themeFill="accent3" w:themeFillTint="3F" w:val="clear"/>
      </w:tcPr>
    </w:tblStylePr>
    <w:tblStylePr w:type="band2Horz">
      <w:tblPr/>
      <w:tcPr>
        <w:tcBorders>
          <w:insideH w:val="nil"/>
          <w:insideV w:val="nil"/>
        </w:tcBorders>
      </w:tcPr>
    </w:tblStylePr>
  </w:style>
  <w:style w:styleId="Tramemoyenne1-Accent4" w:type="table">
    <w:name w:val="Medium Shading 1 Accent 4"/>
    <w:basedOn w:val="TableauNormal"/>
    <w:uiPriority w:val="63"/>
    <w:rsid w:val="00CB0664"/>
    <w:pPr>
      <w:spacing w:after="0" w:line="240" w:lineRule="auto"/>
    </w:pPr>
    <w:tblPr>
      <w:tblStyleRowBandSize w:val="1"/>
      <w:tblStyleColBandSize w:val="1"/>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tblBorders>
    </w:tblPr>
    <w:tblStylePr w:type="firstRow">
      <w:pPr>
        <w:spacing w:after="0" w:before="0" w:line="240" w:lineRule="auto"/>
      </w:pPr>
      <w:rPr>
        <w:b/>
        <w:bCs/>
        <w:color w:themeColor="background1" w:val="FFFFFF"/>
      </w:rPr>
      <w:tblPr/>
      <w:tcPr>
        <w:tc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val="nil"/>
          <w:insideV w:val="nil"/>
        </w:tcBorders>
        <w:shd w:color="auto" w:fill="8064A2" w:themeFill="accent4" w:val="clear"/>
      </w:tcPr>
    </w:tblStylePr>
    <w:tblStylePr w:type="lastRow">
      <w:pPr>
        <w:spacing w:after="0" w:before="0" w:line="240" w:lineRule="auto"/>
      </w:pPr>
      <w:rPr>
        <w:b/>
        <w:bCs/>
      </w:rPr>
      <w:tblPr/>
      <w:tcPr>
        <w:tcBorders>
          <w:top w:color="9F8AB9" w:space="0" w:sz="6" w:themeColor="accent4" w:themeTint="BF" w:val="double"/>
          <w:left w:color="9F8AB9" w:space="0" w:sz="8" w:themeColor="accent4" w:themeTint="BF" w:val="single"/>
          <w:bottom w:color="9F8AB9" w:space="0" w:sz="8" w:themeColor="accent4" w:themeTint="BF" w:val="single"/>
          <w:right w:color="9F8AB9" w:space="0" w:sz="8" w:themeColor="accent4" w:themeTint="BF" w:val="single"/>
          <w:insideH w:val="nil"/>
          <w:insideV w:val="nil"/>
        </w:tcBorders>
      </w:tcPr>
    </w:tblStylePr>
    <w:tblStylePr w:type="firstCol">
      <w:rPr>
        <w:b/>
        <w:bCs/>
      </w:rPr>
    </w:tblStylePr>
    <w:tblStylePr w:type="lastCol">
      <w:rPr>
        <w:b/>
        <w:bCs/>
      </w:rPr>
    </w:tblStylePr>
    <w:tblStylePr w:type="band1Vert">
      <w:tblPr/>
      <w:tcPr>
        <w:shd w:color="auto" w:fill="DFD8E8" w:themeFill="accent4" w:themeFillTint="3F" w:val="clear"/>
      </w:tcPr>
    </w:tblStylePr>
    <w:tblStylePr w:type="band1Horz">
      <w:tblPr/>
      <w:tcPr>
        <w:tcBorders>
          <w:insideH w:val="nil"/>
          <w:insideV w:val="nil"/>
        </w:tcBorders>
        <w:shd w:color="auto" w:fill="DFD8E8" w:themeFill="accent4" w:themeFillTint="3F" w:val="clear"/>
      </w:tcPr>
    </w:tblStylePr>
    <w:tblStylePr w:type="band2Horz">
      <w:tblPr/>
      <w:tcPr>
        <w:tcBorders>
          <w:insideH w:val="nil"/>
          <w:insideV w:val="nil"/>
        </w:tcBorders>
      </w:tcPr>
    </w:tblStylePr>
  </w:style>
  <w:style w:styleId="Tramemoyenne1-Accent5" w:type="table">
    <w:name w:val="Medium Shading 1 Accent 5"/>
    <w:basedOn w:val="TableauNormal"/>
    <w:uiPriority w:val="63"/>
    <w:rsid w:val="00CB0664"/>
    <w:pPr>
      <w:spacing w:after="0" w:line="240" w:lineRule="auto"/>
    </w:pPr>
    <w:tblPr>
      <w:tblStyleRowBandSize w:val="1"/>
      <w:tblStyleColBandSize w:val="1"/>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tblBorders>
    </w:tblPr>
    <w:tblStylePr w:type="firstRow">
      <w:pPr>
        <w:spacing w:after="0" w:before="0" w:line="240" w:lineRule="auto"/>
      </w:pPr>
      <w:rPr>
        <w:b/>
        <w:bCs/>
        <w:color w:themeColor="background1" w:val="FFFFFF"/>
      </w:rPr>
      <w:tblPr/>
      <w:tcPr>
        <w:tc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val="nil"/>
          <w:insideV w:val="nil"/>
        </w:tcBorders>
        <w:shd w:color="auto" w:fill="4BACC6" w:themeFill="accent5" w:val="clear"/>
      </w:tcPr>
    </w:tblStylePr>
    <w:tblStylePr w:type="lastRow">
      <w:pPr>
        <w:spacing w:after="0" w:before="0" w:line="240" w:lineRule="auto"/>
      </w:pPr>
      <w:rPr>
        <w:b/>
        <w:bCs/>
      </w:rPr>
      <w:tblPr/>
      <w:tcPr>
        <w:tcBorders>
          <w:top w:color="78C0D4" w:space="0" w:sz="6" w:themeColor="accent5" w:themeTint="BF" w:val="double"/>
          <w:left w:color="78C0D4" w:space="0" w:sz="8" w:themeColor="accent5" w:themeTint="BF" w:val="single"/>
          <w:bottom w:color="78C0D4" w:space="0" w:sz="8" w:themeColor="accent5" w:themeTint="BF" w:val="single"/>
          <w:right w:color="78C0D4"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D2EAF1" w:themeFill="accent5" w:themeFillTint="3F" w:val="clear"/>
      </w:tcPr>
    </w:tblStylePr>
    <w:tblStylePr w:type="band1Horz">
      <w:tblPr/>
      <w:tcPr>
        <w:tcBorders>
          <w:insideH w:val="nil"/>
          <w:insideV w:val="nil"/>
        </w:tcBorders>
        <w:shd w:color="auto" w:fill="D2EAF1" w:themeFill="accent5" w:themeFillTint="3F" w:val="clear"/>
      </w:tcPr>
    </w:tblStylePr>
    <w:tblStylePr w:type="band2Horz">
      <w:tblPr/>
      <w:tcPr>
        <w:tcBorders>
          <w:insideH w:val="nil"/>
          <w:insideV w:val="nil"/>
        </w:tcBorders>
      </w:tcPr>
    </w:tblStylePr>
  </w:style>
  <w:style w:styleId="Tramemoyenne1-Accent6" w:type="table">
    <w:name w:val="Medium Shading 1 Accent 6"/>
    <w:basedOn w:val="TableauNormal"/>
    <w:uiPriority w:val="63"/>
    <w:rsid w:val="00CB0664"/>
    <w:pPr>
      <w:spacing w:after="0" w:line="240" w:lineRule="auto"/>
    </w:pPr>
    <w:tblPr>
      <w:tblStyleRowBandSize w:val="1"/>
      <w:tblStyleColBandSize w:val="1"/>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tblBorders>
    </w:tblPr>
    <w:tblStylePr w:type="firstRow">
      <w:pPr>
        <w:spacing w:after="0" w:before="0" w:line="240" w:lineRule="auto"/>
      </w:pPr>
      <w:rPr>
        <w:b/>
        <w:bCs/>
        <w:color w:themeColor="background1" w:val="FFFFFF"/>
      </w:rPr>
      <w:tblPr/>
      <w:tcPr>
        <w:tc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val="nil"/>
          <w:insideV w:val="nil"/>
        </w:tcBorders>
        <w:shd w:color="auto" w:fill="F79646" w:themeFill="accent6" w:val="clear"/>
      </w:tcPr>
    </w:tblStylePr>
    <w:tblStylePr w:type="lastRow">
      <w:pPr>
        <w:spacing w:after="0" w:before="0" w:line="240" w:lineRule="auto"/>
      </w:pPr>
      <w:rPr>
        <w:b/>
        <w:bCs/>
      </w:rPr>
      <w:tblPr/>
      <w:tcPr>
        <w:tcBorders>
          <w:top w:color="F9B074" w:space="0" w:sz="6" w:themeColor="accent6" w:themeTint="BF" w:val="double"/>
          <w:left w:color="F9B074" w:space="0" w:sz="8" w:themeColor="accent6" w:themeTint="BF" w:val="single"/>
          <w:bottom w:color="F9B074" w:space="0" w:sz="8" w:themeColor="accent6" w:themeTint="BF" w:val="single"/>
          <w:right w:color="F9B07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DE4D0" w:themeFill="accent6" w:themeFillTint="3F" w:val="clear"/>
      </w:tcPr>
    </w:tblStylePr>
    <w:tblStylePr w:type="band1Horz">
      <w:tblPr/>
      <w:tcPr>
        <w:tcBorders>
          <w:insideH w:val="nil"/>
          <w:insideV w:val="nil"/>
        </w:tcBorders>
        <w:shd w:color="auto" w:fill="FDE4D0" w:themeFill="accent6" w:themeFillTint="3F" w:val="clear"/>
      </w:tcPr>
    </w:tblStylePr>
    <w:tblStylePr w:type="band2Horz">
      <w:tblPr/>
      <w:tcPr>
        <w:tcBorders>
          <w:insideH w:val="nil"/>
          <w:insideV w:val="nil"/>
        </w:tcBorders>
      </w:tcPr>
    </w:tblStylePr>
  </w:style>
  <w:style w:styleId="Tramemoyenne2" w:type="table">
    <w:name w:val="Medium Shading 2"/>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000000" w:themeFill="tex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000000" w:themeFill="text1" w:val="clear"/>
      </w:tcPr>
    </w:tblStylePr>
    <w:tblStylePr w:type="lastCol">
      <w:rPr>
        <w:b/>
        <w:bCs/>
        <w:color w:themeColor="background1" w:val="FFFFFF"/>
      </w:rPr>
      <w:tblPr/>
      <w:tcPr>
        <w:tcBorders>
          <w:left w:val="nil"/>
          <w:right w:val="nil"/>
          <w:insideH w:val="nil"/>
          <w:insideV w:val="nil"/>
        </w:tcBorders>
        <w:shd w:color="auto" w:fill="000000" w:themeFill="tex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1" w:type="table">
    <w:name w:val="Medium Shading 2 Accent 1"/>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F81BD" w:themeFill="accen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F81BD" w:themeFill="accent1" w:val="clear"/>
      </w:tcPr>
    </w:tblStylePr>
    <w:tblStylePr w:type="lastCol">
      <w:rPr>
        <w:b/>
        <w:bCs/>
        <w:color w:themeColor="background1" w:val="FFFFFF"/>
      </w:rPr>
      <w:tblPr/>
      <w:tcPr>
        <w:tcBorders>
          <w:left w:val="nil"/>
          <w:right w:val="nil"/>
          <w:insideH w:val="nil"/>
          <w:insideV w:val="nil"/>
        </w:tcBorders>
        <w:shd w:color="auto" w:fill="4F81BD" w:themeFill="accen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2" w:type="table">
    <w:name w:val="Medium Shading 2 Accent 2"/>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C0504D" w:themeFill="accent2"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C0504D" w:themeFill="accent2" w:val="clear"/>
      </w:tcPr>
    </w:tblStylePr>
    <w:tblStylePr w:type="lastCol">
      <w:rPr>
        <w:b/>
        <w:bCs/>
        <w:color w:themeColor="background1" w:val="FFFFFF"/>
      </w:rPr>
      <w:tblPr/>
      <w:tcPr>
        <w:tcBorders>
          <w:left w:val="nil"/>
          <w:right w:val="nil"/>
          <w:insideH w:val="nil"/>
          <w:insideV w:val="nil"/>
        </w:tcBorders>
        <w:shd w:color="auto" w:fill="C0504D" w:themeFill="accent2"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3" w:type="table">
    <w:name w:val="Medium Shading 2 Accent 3"/>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9BBB59" w:themeFill="accent3"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9BBB59" w:themeFill="accent3" w:val="clear"/>
      </w:tcPr>
    </w:tblStylePr>
    <w:tblStylePr w:type="lastCol">
      <w:rPr>
        <w:b/>
        <w:bCs/>
        <w:color w:themeColor="background1" w:val="FFFFFF"/>
      </w:rPr>
      <w:tblPr/>
      <w:tcPr>
        <w:tcBorders>
          <w:left w:val="nil"/>
          <w:right w:val="nil"/>
          <w:insideH w:val="nil"/>
          <w:insideV w:val="nil"/>
        </w:tcBorders>
        <w:shd w:color="auto" w:fill="9BBB59" w:themeFill="accent3"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4" w:type="table">
    <w:name w:val="Medium Shading 2 Accent 4"/>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8064A2" w:themeFill="accent4"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8064A2" w:themeFill="accent4" w:val="clear"/>
      </w:tcPr>
    </w:tblStylePr>
    <w:tblStylePr w:type="lastCol">
      <w:rPr>
        <w:b/>
        <w:bCs/>
        <w:color w:themeColor="background1" w:val="FFFFFF"/>
      </w:rPr>
      <w:tblPr/>
      <w:tcPr>
        <w:tcBorders>
          <w:left w:val="nil"/>
          <w:right w:val="nil"/>
          <w:insideH w:val="nil"/>
          <w:insideV w:val="nil"/>
        </w:tcBorders>
        <w:shd w:color="auto" w:fill="8064A2" w:themeFill="accent4"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5" w:type="table">
    <w:name w:val="Medium Shading 2 Accent 5"/>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BACC6" w:themeFill="accent5"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BACC6" w:themeFill="accent5" w:val="clear"/>
      </w:tcPr>
    </w:tblStylePr>
    <w:tblStylePr w:type="lastCol">
      <w:rPr>
        <w:b/>
        <w:bCs/>
        <w:color w:themeColor="background1" w:val="FFFFFF"/>
      </w:rPr>
      <w:tblPr/>
      <w:tcPr>
        <w:tcBorders>
          <w:left w:val="nil"/>
          <w:right w:val="nil"/>
          <w:insideH w:val="nil"/>
          <w:insideV w:val="nil"/>
        </w:tcBorders>
        <w:shd w:color="auto" w:fill="4BACC6" w:themeFill="accent5"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6" w:type="table">
    <w:name w:val="Medium Shading 2 Accent 6"/>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F79646" w:themeFill="accent6"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F79646" w:themeFill="accent6" w:val="clear"/>
      </w:tcPr>
    </w:tblStylePr>
    <w:tblStylePr w:type="lastCol">
      <w:rPr>
        <w:b/>
        <w:bCs/>
        <w:color w:themeColor="background1" w:val="FFFFFF"/>
      </w:rPr>
      <w:tblPr/>
      <w:tcPr>
        <w:tcBorders>
          <w:left w:val="nil"/>
          <w:right w:val="nil"/>
          <w:insideH w:val="nil"/>
          <w:insideV w:val="nil"/>
        </w:tcBorders>
        <w:shd w:color="auto" w:fill="F79646" w:themeFill="accent6"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Listemoyenne1" w:type="table">
    <w:name w:val="Medium List 1"/>
    <w:basedOn w:val="TableauNormal"/>
    <w:uiPriority w:val="65"/>
    <w:rsid w:val="00CB0664"/>
    <w:pPr>
      <w:spacing w:after="0" w:line="240" w:lineRule="auto"/>
    </w:pPr>
    <w:rPr>
      <w:color w:themeColor="text1" w:val="000000"/>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val="nil"/>
          <w:bottom w:color="000000" w:space="0" w:sz="8" w:themeColor="text1" w:val="single"/>
        </w:tcBorders>
      </w:tcPr>
    </w:tblStylePr>
    <w:tblStylePr w:type="lastRow">
      <w:rPr>
        <w:b/>
        <w:bCs/>
        <w:color w:themeColor="text2" w:val="1F497D"/>
      </w:rPr>
      <w:tblPr/>
      <w:tcPr>
        <w:tcBorders>
          <w:top w:color="000000" w:space="0" w:sz="8" w:themeColor="text1" w:val="single"/>
          <w:bottom w:color="000000" w:space="0" w:sz="8" w:themeColor="text1" w:val="single"/>
        </w:tcBorders>
      </w:tcPr>
    </w:tblStylePr>
    <w:tblStylePr w:type="firstCol">
      <w:rPr>
        <w:b/>
        <w:bCs/>
      </w:rPr>
    </w:tblStylePr>
    <w:tblStylePr w:type="lastCol">
      <w:rPr>
        <w:b/>
        <w:bCs/>
      </w:rPr>
      <w:tblPr/>
      <w:tcPr>
        <w:tcBorders>
          <w:top w:color="000000" w:space="0" w:sz="8" w:themeColor="text1" w:val="single"/>
          <w:bottom w:color="000000" w:space="0" w:sz="8" w:themeColor="text1" w:val="single"/>
        </w:tcBorders>
      </w:tcPr>
    </w:tblStylePr>
    <w:tblStylePr w:type="band1Vert">
      <w:tblPr/>
      <w:tcPr>
        <w:shd w:color="auto" w:fill="C0C0C0" w:themeFill="text1" w:themeFillTint="3F" w:val="clear"/>
      </w:tcPr>
    </w:tblStylePr>
    <w:tblStylePr w:type="band1Horz">
      <w:tblPr/>
      <w:tcPr>
        <w:shd w:color="auto" w:fill="C0C0C0" w:themeFill="text1" w:themeFillTint="3F" w:val="clear"/>
      </w:tcPr>
    </w:tblStylePr>
  </w:style>
  <w:style w:styleId="Listemoyenne1-Accent1" w:type="table">
    <w:name w:val="Medium List 1 Accent 1"/>
    <w:basedOn w:val="TableauNormal"/>
    <w:uiPriority w:val="65"/>
    <w:rsid w:val="00CB0664"/>
    <w:pPr>
      <w:spacing w:after="0" w:line="240" w:lineRule="auto"/>
    </w:pPr>
    <w:rPr>
      <w:color w:themeColor="text1" w:val="000000"/>
    </w:rPr>
    <w:tblPr>
      <w:tblStyleRowBandSize w:val="1"/>
      <w:tblStyleColBandSize w:val="1"/>
      <w:tblBorders>
        <w:top w:color="4F81BD" w:space="0" w:sz="8" w:themeColor="accent1" w:val="single"/>
        <w:bottom w:color="4F81BD" w:space="0" w:sz="8" w:themeColor="accent1" w:val="single"/>
      </w:tblBorders>
    </w:tblPr>
    <w:tblStylePr w:type="firstRow">
      <w:rPr>
        <w:rFonts w:asciiTheme="majorHAnsi" w:cstheme="majorBidi" w:eastAsiaTheme="majorEastAsia" w:hAnsiTheme="majorHAnsi"/>
      </w:rPr>
      <w:tblPr/>
      <w:tcPr>
        <w:tcBorders>
          <w:top w:val="nil"/>
          <w:bottom w:color="4F81BD" w:space="0" w:sz="8" w:themeColor="accent1" w:val="single"/>
        </w:tcBorders>
      </w:tcPr>
    </w:tblStylePr>
    <w:tblStylePr w:type="lastRow">
      <w:rPr>
        <w:b/>
        <w:bCs/>
        <w:color w:themeColor="text2" w:val="1F497D"/>
      </w:rPr>
      <w:tblPr/>
      <w:tcPr>
        <w:tcBorders>
          <w:top w:color="4F81BD" w:space="0" w:sz="8" w:themeColor="accent1" w:val="single"/>
          <w:bottom w:color="4F81BD" w:space="0" w:sz="8" w:themeColor="accent1" w:val="single"/>
        </w:tcBorders>
      </w:tcPr>
    </w:tblStylePr>
    <w:tblStylePr w:type="firstCol">
      <w:rPr>
        <w:b/>
        <w:bCs/>
      </w:rPr>
    </w:tblStylePr>
    <w:tblStylePr w:type="lastCol">
      <w:rPr>
        <w:b/>
        <w:bCs/>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3F" w:val="clear"/>
      </w:tcPr>
    </w:tblStylePr>
    <w:tblStylePr w:type="band1Horz">
      <w:tblPr/>
      <w:tcPr>
        <w:shd w:color="auto" w:fill="D3DFEE" w:themeFill="accent1" w:themeFillTint="3F" w:val="clear"/>
      </w:tcPr>
    </w:tblStylePr>
  </w:style>
  <w:style w:styleId="Listemoyenne1-Accent2" w:type="table">
    <w:name w:val="Medium List 1 Accent 2"/>
    <w:basedOn w:val="TableauNormal"/>
    <w:uiPriority w:val="65"/>
    <w:rsid w:val="00CB0664"/>
    <w:pPr>
      <w:spacing w:after="0" w:line="240" w:lineRule="auto"/>
    </w:pPr>
    <w:rPr>
      <w:color w:themeColor="text1" w:val="000000"/>
    </w:rPr>
    <w:tblPr>
      <w:tblStyleRowBandSize w:val="1"/>
      <w:tblStyleColBandSize w:val="1"/>
      <w:tblBorders>
        <w:top w:color="C0504D" w:space="0" w:sz="8" w:themeColor="accent2" w:val="single"/>
        <w:bottom w:color="C0504D" w:space="0" w:sz="8" w:themeColor="accent2" w:val="single"/>
      </w:tblBorders>
    </w:tblPr>
    <w:tblStylePr w:type="firstRow">
      <w:rPr>
        <w:rFonts w:asciiTheme="majorHAnsi" w:cstheme="majorBidi" w:eastAsiaTheme="majorEastAsia" w:hAnsiTheme="majorHAnsi"/>
      </w:rPr>
      <w:tblPr/>
      <w:tcPr>
        <w:tcBorders>
          <w:top w:val="nil"/>
          <w:bottom w:color="C0504D" w:space="0" w:sz="8" w:themeColor="accent2" w:val="single"/>
        </w:tcBorders>
      </w:tcPr>
    </w:tblStylePr>
    <w:tblStylePr w:type="lastRow">
      <w:rPr>
        <w:b/>
        <w:bCs/>
        <w:color w:themeColor="text2" w:val="1F497D"/>
      </w:rPr>
      <w:tblPr/>
      <w:tcPr>
        <w:tcBorders>
          <w:top w:color="C0504D" w:space="0" w:sz="8" w:themeColor="accent2" w:val="single"/>
          <w:bottom w:color="C0504D" w:space="0" w:sz="8" w:themeColor="accent2" w:val="single"/>
        </w:tcBorders>
      </w:tcPr>
    </w:tblStylePr>
    <w:tblStylePr w:type="firstCol">
      <w:rPr>
        <w:b/>
        <w:bCs/>
      </w:rPr>
    </w:tblStylePr>
    <w:tblStylePr w:type="lastCol">
      <w:rPr>
        <w:b/>
        <w:bCs/>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3F" w:val="clear"/>
      </w:tcPr>
    </w:tblStylePr>
    <w:tblStylePr w:type="band1Horz">
      <w:tblPr/>
      <w:tcPr>
        <w:shd w:color="auto" w:fill="EFD3D2" w:themeFill="accent2" w:themeFillTint="3F" w:val="clear"/>
      </w:tcPr>
    </w:tblStylePr>
  </w:style>
  <w:style w:styleId="Listemoyenne1-Accent3" w:type="table">
    <w:name w:val="Medium List 1 Accent 3"/>
    <w:basedOn w:val="TableauNormal"/>
    <w:uiPriority w:val="65"/>
    <w:rsid w:val="00CB0664"/>
    <w:pPr>
      <w:spacing w:after="0" w:line="240" w:lineRule="auto"/>
    </w:pPr>
    <w:rPr>
      <w:color w:themeColor="text1" w:val="000000"/>
    </w:rPr>
    <w:tblPr>
      <w:tblStyleRowBandSize w:val="1"/>
      <w:tblStyleColBandSize w:val="1"/>
      <w:tblBorders>
        <w:top w:color="9BBB59" w:space="0" w:sz="8" w:themeColor="accent3" w:val="single"/>
        <w:bottom w:color="9BBB59" w:space="0" w:sz="8" w:themeColor="accent3" w:val="single"/>
      </w:tblBorders>
    </w:tblPr>
    <w:tblStylePr w:type="firstRow">
      <w:rPr>
        <w:rFonts w:asciiTheme="majorHAnsi" w:cstheme="majorBidi" w:eastAsiaTheme="majorEastAsia" w:hAnsiTheme="majorHAnsi"/>
      </w:rPr>
      <w:tblPr/>
      <w:tcPr>
        <w:tcBorders>
          <w:top w:val="nil"/>
          <w:bottom w:color="9BBB59" w:space="0" w:sz="8" w:themeColor="accent3" w:val="single"/>
        </w:tcBorders>
      </w:tcPr>
    </w:tblStylePr>
    <w:tblStylePr w:type="lastRow">
      <w:rPr>
        <w:b/>
        <w:bCs/>
        <w:color w:themeColor="text2" w:val="1F497D"/>
      </w:rPr>
      <w:tblPr/>
      <w:tcPr>
        <w:tcBorders>
          <w:top w:color="9BBB59" w:space="0" w:sz="8" w:themeColor="accent3" w:val="single"/>
          <w:bottom w:color="9BBB59" w:space="0" w:sz="8" w:themeColor="accent3" w:val="single"/>
        </w:tcBorders>
      </w:tcPr>
    </w:tblStylePr>
    <w:tblStylePr w:type="firstCol">
      <w:rPr>
        <w:b/>
        <w:bCs/>
      </w:rPr>
    </w:tblStylePr>
    <w:tblStylePr w:type="lastCol">
      <w:rPr>
        <w:b/>
        <w:bCs/>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3F" w:val="clear"/>
      </w:tcPr>
    </w:tblStylePr>
    <w:tblStylePr w:type="band1Horz">
      <w:tblPr/>
      <w:tcPr>
        <w:shd w:color="auto" w:fill="E6EED5" w:themeFill="accent3" w:themeFillTint="3F" w:val="clear"/>
      </w:tcPr>
    </w:tblStylePr>
  </w:style>
  <w:style w:styleId="Listemoyenne1-Accent4" w:type="table">
    <w:name w:val="Medium List 1 Accent 4"/>
    <w:basedOn w:val="TableauNormal"/>
    <w:uiPriority w:val="65"/>
    <w:rsid w:val="00CB0664"/>
    <w:pPr>
      <w:spacing w:after="0" w:line="240" w:lineRule="auto"/>
    </w:pPr>
    <w:rPr>
      <w:color w:themeColor="text1" w:val="000000"/>
    </w:rPr>
    <w:tblPr>
      <w:tblStyleRowBandSize w:val="1"/>
      <w:tblStyleColBandSize w:val="1"/>
      <w:tblBorders>
        <w:top w:color="8064A2" w:space="0" w:sz="8" w:themeColor="accent4" w:val="single"/>
        <w:bottom w:color="8064A2" w:space="0" w:sz="8" w:themeColor="accent4" w:val="single"/>
      </w:tblBorders>
    </w:tblPr>
    <w:tblStylePr w:type="firstRow">
      <w:rPr>
        <w:rFonts w:asciiTheme="majorHAnsi" w:cstheme="majorBidi" w:eastAsiaTheme="majorEastAsia" w:hAnsiTheme="majorHAnsi"/>
      </w:rPr>
      <w:tblPr/>
      <w:tcPr>
        <w:tcBorders>
          <w:top w:val="nil"/>
          <w:bottom w:color="8064A2" w:space="0" w:sz="8" w:themeColor="accent4" w:val="single"/>
        </w:tcBorders>
      </w:tcPr>
    </w:tblStylePr>
    <w:tblStylePr w:type="lastRow">
      <w:rPr>
        <w:b/>
        <w:bCs/>
        <w:color w:themeColor="text2" w:val="1F497D"/>
      </w:rPr>
      <w:tblPr/>
      <w:tcPr>
        <w:tcBorders>
          <w:top w:color="8064A2" w:space="0" w:sz="8" w:themeColor="accent4" w:val="single"/>
          <w:bottom w:color="8064A2" w:space="0" w:sz="8" w:themeColor="accent4" w:val="single"/>
        </w:tcBorders>
      </w:tcPr>
    </w:tblStylePr>
    <w:tblStylePr w:type="firstCol">
      <w:rPr>
        <w:b/>
        <w:bCs/>
      </w:rPr>
    </w:tblStylePr>
    <w:tblStylePr w:type="lastCol">
      <w:rPr>
        <w:b/>
        <w:bCs/>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3F" w:val="clear"/>
      </w:tcPr>
    </w:tblStylePr>
    <w:tblStylePr w:type="band1Horz">
      <w:tblPr/>
      <w:tcPr>
        <w:shd w:color="auto" w:fill="DFD8E8" w:themeFill="accent4" w:themeFillTint="3F" w:val="clear"/>
      </w:tcPr>
    </w:tblStylePr>
  </w:style>
  <w:style w:styleId="Listemoyenne1-Accent5" w:type="table">
    <w:name w:val="Medium List 1 Accent 5"/>
    <w:basedOn w:val="TableauNormal"/>
    <w:uiPriority w:val="65"/>
    <w:rsid w:val="00CB0664"/>
    <w:pPr>
      <w:spacing w:after="0" w:line="240" w:lineRule="auto"/>
    </w:pPr>
    <w:rPr>
      <w:color w:themeColor="text1" w:val="000000"/>
    </w:rPr>
    <w:tblPr>
      <w:tblStyleRowBandSize w:val="1"/>
      <w:tblStyleColBandSize w:val="1"/>
      <w:tblBorders>
        <w:top w:color="4BACC6" w:space="0" w:sz="8" w:themeColor="accent5" w:val="single"/>
        <w:bottom w:color="4BACC6" w:space="0" w:sz="8" w:themeColor="accent5" w:val="single"/>
      </w:tblBorders>
    </w:tblPr>
    <w:tblStylePr w:type="firstRow">
      <w:rPr>
        <w:rFonts w:asciiTheme="majorHAnsi" w:cstheme="majorBidi" w:eastAsiaTheme="majorEastAsia" w:hAnsiTheme="majorHAnsi"/>
      </w:rPr>
      <w:tblPr/>
      <w:tcPr>
        <w:tcBorders>
          <w:top w:val="nil"/>
          <w:bottom w:color="4BACC6" w:space="0" w:sz="8" w:themeColor="accent5" w:val="single"/>
        </w:tcBorders>
      </w:tcPr>
    </w:tblStylePr>
    <w:tblStylePr w:type="lastRow">
      <w:rPr>
        <w:b/>
        <w:bCs/>
        <w:color w:themeColor="text2" w:val="1F497D"/>
      </w:rPr>
      <w:tblPr/>
      <w:tcPr>
        <w:tcBorders>
          <w:top w:color="4BACC6" w:space="0" w:sz="8" w:themeColor="accent5" w:val="single"/>
          <w:bottom w:color="4BACC6" w:space="0" w:sz="8" w:themeColor="accent5" w:val="single"/>
        </w:tcBorders>
      </w:tcPr>
    </w:tblStylePr>
    <w:tblStylePr w:type="firstCol">
      <w:rPr>
        <w:b/>
        <w:bCs/>
      </w:rPr>
    </w:tblStylePr>
    <w:tblStylePr w:type="lastCol">
      <w:rPr>
        <w:b/>
        <w:bCs/>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3F" w:val="clear"/>
      </w:tcPr>
    </w:tblStylePr>
    <w:tblStylePr w:type="band1Horz">
      <w:tblPr/>
      <w:tcPr>
        <w:shd w:color="auto" w:fill="D2EAF1" w:themeFill="accent5" w:themeFillTint="3F" w:val="clear"/>
      </w:tcPr>
    </w:tblStylePr>
  </w:style>
  <w:style w:styleId="Listemoyenne1-Accent6" w:type="table">
    <w:name w:val="Medium List 1 Accent 6"/>
    <w:basedOn w:val="TableauNormal"/>
    <w:uiPriority w:val="65"/>
    <w:rsid w:val="00CB0664"/>
    <w:pPr>
      <w:spacing w:after="0" w:line="240" w:lineRule="auto"/>
    </w:pPr>
    <w:rPr>
      <w:color w:themeColor="text1" w:val="000000"/>
    </w:rPr>
    <w:tblPr>
      <w:tblStyleRowBandSize w:val="1"/>
      <w:tblStyleColBandSize w:val="1"/>
      <w:tblBorders>
        <w:top w:color="F79646" w:space="0" w:sz="8" w:themeColor="accent6" w:val="single"/>
        <w:bottom w:color="F79646" w:space="0" w:sz="8" w:themeColor="accent6" w:val="single"/>
      </w:tblBorders>
    </w:tblPr>
    <w:tblStylePr w:type="firstRow">
      <w:rPr>
        <w:rFonts w:asciiTheme="majorHAnsi" w:cstheme="majorBidi" w:eastAsiaTheme="majorEastAsia" w:hAnsiTheme="majorHAnsi"/>
      </w:rPr>
      <w:tblPr/>
      <w:tcPr>
        <w:tcBorders>
          <w:top w:val="nil"/>
          <w:bottom w:color="F79646" w:space="0" w:sz="8" w:themeColor="accent6" w:val="single"/>
        </w:tcBorders>
      </w:tcPr>
    </w:tblStylePr>
    <w:tblStylePr w:type="lastRow">
      <w:rPr>
        <w:b/>
        <w:bCs/>
        <w:color w:themeColor="text2" w:val="1F497D"/>
      </w:rPr>
      <w:tblPr/>
      <w:tcPr>
        <w:tcBorders>
          <w:top w:color="F79646" w:space="0" w:sz="8" w:themeColor="accent6" w:val="single"/>
          <w:bottom w:color="F79646" w:space="0" w:sz="8" w:themeColor="accent6" w:val="single"/>
        </w:tcBorders>
      </w:tcPr>
    </w:tblStylePr>
    <w:tblStylePr w:type="firstCol">
      <w:rPr>
        <w:b/>
        <w:bCs/>
      </w:rPr>
    </w:tblStylePr>
    <w:tblStylePr w:type="lastCol">
      <w:rPr>
        <w:b/>
        <w:bCs/>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3F" w:val="clear"/>
      </w:tcPr>
    </w:tblStylePr>
    <w:tblStylePr w:type="band1Horz">
      <w:tblPr/>
      <w:tcPr>
        <w:shd w:color="auto" w:fill="FDE4D0" w:themeFill="accent6" w:themeFillTint="3F" w:val="clear"/>
      </w:tcPr>
    </w:tblStylePr>
  </w:style>
  <w:style w:styleId="Listemoyenne2" w:type="table">
    <w:name w:val="Medium List 2"/>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val="nil"/>
          <w:left w:val="nil"/>
          <w:bottom w:color="000000" w:space="0" w:sz="24" w:themeColor="text1" w:val="single"/>
          <w:right w:val="nil"/>
          <w:insideH w:val="nil"/>
          <w:insideV w:val="nil"/>
        </w:tcBorders>
        <w:shd w:color="auto" w:fill="FFFFFF" w:themeFill="background1" w:val="clear"/>
      </w:tcPr>
    </w:tblStylePr>
    <w:tblStylePr w:type="lastRow">
      <w:tblPr/>
      <w:tcPr>
        <w:tcBorders>
          <w:top w:color="000000" w:space="0" w:sz="8" w:themeColor="tex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000000" w:space="0" w:sz="8" w:themeColor="text1" w:val="single"/>
          <w:insideH w:val="nil"/>
          <w:insideV w:val="nil"/>
        </w:tcBorders>
        <w:shd w:color="auto" w:fill="FFFFFF" w:themeFill="background1" w:val="clear"/>
      </w:tcPr>
    </w:tblStylePr>
    <w:tblStylePr w:type="lastCol">
      <w:tblPr/>
      <w:tcPr>
        <w:tcBorders>
          <w:top w:val="nil"/>
          <w:left w:color="000000" w:space="0" w:sz="8" w:themeColor="tex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top w:val="nil"/>
          <w:bottom w:val="nil"/>
          <w:insideH w:val="nil"/>
          <w:insideV w:val="nil"/>
        </w:tcBorders>
        <w:shd w:color="auto" w:fill="C0C0C0" w:themeFill="text1"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1" w:type="table">
    <w:name w:val="Medium List 2 Accent 1"/>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rPr>
        <w:sz w:val="24"/>
        <w:szCs w:val="24"/>
      </w:rPr>
      <w:tblPr/>
      <w:tcPr>
        <w:tcBorders>
          <w:top w:val="nil"/>
          <w:left w:val="nil"/>
          <w:bottom w:color="4F81BD" w:space="0" w:sz="24" w:themeColor="accent1" w:val="single"/>
          <w:right w:val="nil"/>
          <w:insideH w:val="nil"/>
          <w:insideV w:val="nil"/>
        </w:tcBorders>
        <w:shd w:color="auto" w:fill="FFFFFF" w:themeFill="background1" w:val="clear"/>
      </w:tcPr>
    </w:tblStylePr>
    <w:tblStylePr w:type="lastRow">
      <w:tblPr/>
      <w:tcPr>
        <w:tcBorders>
          <w:top w:color="4F81BD" w:space="0" w:sz="8" w:themeColor="accen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F81BD" w:space="0" w:sz="8" w:themeColor="accent1" w:val="single"/>
          <w:insideH w:val="nil"/>
          <w:insideV w:val="nil"/>
        </w:tcBorders>
        <w:shd w:color="auto" w:fill="FFFFFF" w:themeFill="background1" w:val="clear"/>
      </w:tcPr>
    </w:tblStylePr>
    <w:tblStylePr w:type="lastCol">
      <w:tblPr/>
      <w:tcPr>
        <w:tcBorders>
          <w:top w:val="nil"/>
          <w:left w:color="4F81BD" w:space="0" w:sz="8" w:themeColor="accen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top w:val="nil"/>
          <w:bottom w:val="nil"/>
          <w:insideH w:val="nil"/>
          <w:insideV w:val="nil"/>
        </w:tcBorders>
        <w:shd w:color="auto" w:fill="D3DFEE" w:themeFill="accent1"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2" w:type="table">
    <w:name w:val="Medium List 2 Accent 2"/>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rPr>
        <w:sz w:val="24"/>
        <w:szCs w:val="24"/>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tblPr/>
      <w:tcPr>
        <w:tcBorders>
          <w:top w:color="C0504D" w:space="0" w:sz="8" w:themeColor="accent2"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C0504D" w:space="0" w:sz="8" w:themeColor="accent2" w:val="single"/>
          <w:insideH w:val="nil"/>
          <w:insideV w:val="nil"/>
        </w:tcBorders>
        <w:shd w:color="auto" w:fill="FFFFFF" w:themeFill="background1" w:val="clear"/>
      </w:tcPr>
    </w:tblStylePr>
    <w:tblStylePr w:type="lastCol">
      <w:tblPr/>
      <w:tcPr>
        <w:tcBorders>
          <w:top w:val="nil"/>
          <w:left w:color="C0504D" w:space="0" w:sz="8" w:themeColor="accent2"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top w:val="nil"/>
          <w:bottom w:val="nil"/>
          <w:insideH w:val="nil"/>
          <w:insideV w:val="nil"/>
        </w:tcBorders>
        <w:shd w:color="auto" w:fill="EFD3D2" w:themeFill="accent2"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3" w:type="table">
    <w:name w:val="Medium List 2 Accent 3"/>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rPr>
        <w:sz w:val="24"/>
        <w:szCs w:val="24"/>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tblPr/>
      <w:tcPr>
        <w:tcBorders>
          <w:top w:color="9BBB59" w:space="0" w:sz="8" w:themeColor="accent3"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9BBB59" w:space="0" w:sz="8" w:themeColor="accent3" w:val="single"/>
          <w:insideH w:val="nil"/>
          <w:insideV w:val="nil"/>
        </w:tcBorders>
        <w:shd w:color="auto" w:fill="FFFFFF" w:themeFill="background1" w:val="clear"/>
      </w:tcPr>
    </w:tblStylePr>
    <w:tblStylePr w:type="lastCol">
      <w:tblPr/>
      <w:tcPr>
        <w:tcBorders>
          <w:top w:val="nil"/>
          <w:left w:color="9BBB59" w:space="0" w:sz="8" w:themeColor="accent3"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top w:val="nil"/>
          <w:bottom w:val="nil"/>
          <w:insideH w:val="nil"/>
          <w:insideV w:val="nil"/>
        </w:tcBorders>
        <w:shd w:color="auto" w:fill="E6EED5" w:themeFill="accent3"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4" w:type="table">
    <w:name w:val="Medium List 2 Accent 4"/>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rPr>
        <w:sz w:val="24"/>
        <w:szCs w:val="24"/>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tblPr/>
      <w:tcPr>
        <w:tcBorders>
          <w:top w:color="8064A2" w:space="0" w:sz="8" w:themeColor="accent4"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8064A2" w:space="0" w:sz="8" w:themeColor="accent4" w:val="single"/>
          <w:insideH w:val="nil"/>
          <w:insideV w:val="nil"/>
        </w:tcBorders>
        <w:shd w:color="auto" w:fill="FFFFFF" w:themeFill="background1" w:val="clear"/>
      </w:tcPr>
    </w:tblStylePr>
    <w:tblStylePr w:type="lastCol">
      <w:tblPr/>
      <w:tcPr>
        <w:tcBorders>
          <w:top w:val="nil"/>
          <w:left w:color="8064A2" w:space="0" w:sz="8" w:themeColor="accent4"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top w:val="nil"/>
          <w:bottom w:val="nil"/>
          <w:insideH w:val="nil"/>
          <w:insideV w:val="nil"/>
        </w:tcBorders>
        <w:shd w:color="auto" w:fill="DFD8E8" w:themeFill="accent4"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5" w:type="table">
    <w:name w:val="Medium List 2 Accent 5"/>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rPr>
        <w:sz w:val="24"/>
        <w:szCs w:val="24"/>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tblPr/>
      <w:tcPr>
        <w:tcBorders>
          <w:top w:color="4BACC6" w:space="0" w:sz="8" w:themeColor="accent5"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BACC6" w:space="0" w:sz="8" w:themeColor="accent5" w:val="single"/>
          <w:insideH w:val="nil"/>
          <w:insideV w:val="nil"/>
        </w:tcBorders>
        <w:shd w:color="auto" w:fill="FFFFFF" w:themeFill="background1" w:val="clear"/>
      </w:tcPr>
    </w:tblStylePr>
    <w:tblStylePr w:type="lastCol">
      <w:tblPr/>
      <w:tcPr>
        <w:tcBorders>
          <w:top w:val="nil"/>
          <w:left w:color="4BACC6" w:space="0" w:sz="8" w:themeColor="accent5"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top w:val="nil"/>
          <w:bottom w:val="nil"/>
          <w:insideH w:val="nil"/>
          <w:insideV w:val="nil"/>
        </w:tcBorders>
        <w:shd w:color="auto" w:fill="D2EAF1" w:themeFill="accent5"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6" w:type="table">
    <w:name w:val="Medium List 2 Accent 6"/>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tblPr/>
      <w:tcPr>
        <w:tcBorders>
          <w:top w:color="F79646" w:space="0" w:sz="8" w:themeColor="accent6"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F79646" w:space="0" w:sz="8" w:themeColor="accent6" w:val="single"/>
          <w:insideH w:val="nil"/>
          <w:insideV w:val="nil"/>
        </w:tcBorders>
        <w:shd w:color="auto" w:fill="FFFFFF" w:themeFill="background1" w:val="clear"/>
      </w:tcPr>
    </w:tblStylePr>
    <w:tblStylePr w:type="lastCol">
      <w:tblPr/>
      <w:tcPr>
        <w:tcBorders>
          <w:top w:val="nil"/>
          <w:left w:color="F79646" w:space="0" w:sz="8" w:themeColor="accent6"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top w:val="nil"/>
          <w:bottom w:val="nil"/>
          <w:insideH w:val="nil"/>
          <w:insideV w:val="nil"/>
        </w:tcBorders>
        <w:shd w:color="auto" w:fill="FDE4D0" w:themeFill="accent6" w:themeFillTint="3F" w:val="clear"/>
      </w:tcPr>
    </w:tblStylePr>
    <w:tblStylePr w:type="nwCell">
      <w:tblPr/>
      <w:tcPr>
        <w:shd w:color="auto" w:fill="FFFFFF" w:themeFill="background1" w:val="clear"/>
      </w:tcPr>
    </w:tblStylePr>
    <w:tblStylePr w:type="swCell">
      <w:tblPr/>
      <w:tcPr>
        <w:tcBorders>
          <w:top w:val="nil"/>
        </w:tcBorders>
      </w:tcPr>
    </w:tblStylePr>
  </w:style>
  <w:style w:styleId="Grillemoyenne1" w:type="table">
    <w:name w:val="Medium Grid 1"/>
    <w:basedOn w:val="TableauNormal"/>
    <w:uiPriority w:val="67"/>
    <w:rsid w:val="00CB0664"/>
    <w:pPr>
      <w:spacing w:after="0" w:line="240" w:lineRule="auto"/>
    </w:pPr>
    <w:tblPr>
      <w:tblStyleRowBandSize w:val="1"/>
      <w:tblStyleColBandSize w:val="1"/>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insideV w:color="404040" w:space="0" w:sz="8" w:themeColor="text1" w:themeTint="BF" w:val="single"/>
      </w:tblBorders>
    </w:tblPr>
    <w:tcPr>
      <w:shd w:color="auto" w:fill="C0C0C0" w:themeFill="text1" w:themeFillTint="3F" w:val="clear"/>
    </w:tcPr>
    <w:tblStylePr w:type="firstRow">
      <w:rPr>
        <w:b/>
        <w:bCs/>
      </w:rPr>
    </w:tblStylePr>
    <w:tblStylePr w:type="lastRow">
      <w:rPr>
        <w:b/>
        <w:bCs/>
      </w:rPr>
      <w:tblPr/>
      <w:tcPr>
        <w:tcBorders>
          <w:top w:color="404040" w:space="0" w:sz="18" w:themeColor="text1" w:themeTint="BF" w:val="single"/>
        </w:tcBorders>
      </w:tcPr>
    </w:tblStylePr>
    <w:tblStylePr w:type="firstCol">
      <w:rPr>
        <w:b/>
        <w:bCs/>
      </w:rPr>
    </w:tblStylePr>
    <w:tblStylePr w:type="lastCol">
      <w:rPr>
        <w:b/>
        <w:bCs/>
      </w:r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Grillemoyenne1-Accent1" w:type="table">
    <w:name w:val="Medium Grid 1 Accent 1"/>
    <w:basedOn w:val="TableauNormal"/>
    <w:uiPriority w:val="67"/>
    <w:rsid w:val="00CB0664"/>
    <w:pPr>
      <w:spacing w:after="0" w:line="240" w:lineRule="auto"/>
    </w:pPr>
    <w:tblPr>
      <w:tblStyleRowBandSize w:val="1"/>
      <w:tblStyleColBandSize w:val="1"/>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insideV w:color="7BA0CD" w:space="0" w:sz="8" w:themeColor="accent1" w:themeTint="BF" w:val="single"/>
      </w:tblBorders>
    </w:tblPr>
    <w:tcPr>
      <w:shd w:color="auto" w:fill="D3DFEE" w:themeFill="accent1" w:themeFillTint="3F" w:val="clear"/>
    </w:tcPr>
    <w:tblStylePr w:type="firstRow">
      <w:rPr>
        <w:b/>
        <w:bCs/>
      </w:rPr>
    </w:tblStylePr>
    <w:tblStylePr w:type="lastRow">
      <w:rPr>
        <w:b/>
        <w:bCs/>
      </w:rPr>
      <w:tblPr/>
      <w:tcPr>
        <w:tcBorders>
          <w:top w:color="7BA0CD" w:space="0" w:sz="18" w:themeColor="accent1" w:themeTint="BF" w:val="single"/>
        </w:tcBorders>
      </w:tcPr>
    </w:tblStylePr>
    <w:tblStylePr w:type="firstCol">
      <w:rPr>
        <w:b/>
        <w:bCs/>
      </w:rPr>
    </w:tblStylePr>
    <w:tblStylePr w:type="lastCol">
      <w:rPr>
        <w:b/>
        <w:bCs/>
      </w:r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Grillemoyenne1-Accent2" w:type="table">
    <w:name w:val="Medium Grid 1 Accent 2"/>
    <w:basedOn w:val="TableauNormal"/>
    <w:uiPriority w:val="67"/>
    <w:rsid w:val="00CB0664"/>
    <w:pPr>
      <w:spacing w:after="0" w:line="240" w:lineRule="auto"/>
    </w:pPr>
    <w:tblPr>
      <w:tblStyleRowBandSize w:val="1"/>
      <w:tblStyleColBandSize w:val="1"/>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insideV w:color="CF7B79" w:space="0" w:sz="8" w:themeColor="accent2" w:themeTint="BF" w:val="single"/>
      </w:tblBorders>
    </w:tblPr>
    <w:tcPr>
      <w:shd w:color="auto" w:fill="EFD3D2" w:themeFill="accent2" w:themeFillTint="3F" w:val="clear"/>
    </w:tcPr>
    <w:tblStylePr w:type="firstRow">
      <w:rPr>
        <w:b/>
        <w:bCs/>
      </w:rPr>
    </w:tblStylePr>
    <w:tblStylePr w:type="lastRow">
      <w:rPr>
        <w:b/>
        <w:bCs/>
      </w:rPr>
      <w:tblPr/>
      <w:tcPr>
        <w:tcBorders>
          <w:top w:color="CF7B79" w:space="0" w:sz="18" w:themeColor="accent2" w:themeTint="BF" w:val="single"/>
        </w:tcBorders>
      </w:tcPr>
    </w:tblStylePr>
    <w:tblStylePr w:type="firstCol">
      <w:rPr>
        <w:b/>
        <w:bCs/>
      </w:rPr>
    </w:tblStylePr>
    <w:tblStylePr w:type="lastCol">
      <w:rPr>
        <w:b/>
        <w:bCs/>
      </w:r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Grillemoyenne1-Accent3" w:type="table">
    <w:name w:val="Medium Grid 1 Accent 3"/>
    <w:basedOn w:val="TableauNormal"/>
    <w:uiPriority w:val="67"/>
    <w:rsid w:val="00CB0664"/>
    <w:pPr>
      <w:spacing w:after="0" w:line="240" w:lineRule="auto"/>
    </w:pPr>
    <w:tblPr>
      <w:tblStyleRowBandSize w:val="1"/>
      <w:tblStyleColBandSize w:val="1"/>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insideV w:color="B3CC82" w:space="0" w:sz="8" w:themeColor="accent3" w:themeTint="BF" w:val="single"/>
      </w:tblBorders>
    </w:tblPr>
    <w:tcPr>
      <w:shd w:color="auto" w:fill="E6EED5" w:themeFill="accent3" w:themeFillTint="3F" w:val="clear"/>
    </w:tcPr>
    <w:tblStylePr w:type="firstRow">
      <w:rPr>
        <w:b/>
        <w:bCs/>
      </w:rPr>
    </w:tblStylePr>
    <w:tblStylePr w:type="lastRow">
      <w:rPr>
        <w:b/>
        <w:bCs/>
      </w:rPr>
      <w:tblPr/>
      <w:tcPr>
        <w:tcBorders>
          <w:top w:color="B3CC82" w:space="0" w:sz="18" w:themeColor="accent3" w:themeTint="BF" w:val="single"/>
        </w:tcBorders>
      </w:tcPr>
    </w:tblStylePr>
    <w:tblStylePr w:type="firstCol">
      <w:rPr>
        <w:b/>
        <w:bCs/>
      </w:rPr>
    </w:tblStylePr>
    <w:tblStylePr w:type="lastCol">
      <w:rPr>
        <w:b/>
        <w:bCs/>
      </w:r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Grillemoyenne1-Accent4" w:type="table">
    <w:name w:val="Medium Grid 1 Accent 4"/>
    <w:basedOn w:val="TableauNormal"/>
    <w:uiPriority w:val="67"/>
    <w:rsid w:val="00CB0664"/>
    <w:pPr>
      <w:spacing w:after="0" w:line="240" w:lineRule="auto"/>
    </w:pPr>
    <w:tblPr>
      <w:tblStyleRowBandSize w:val="1"/>
      <w:tblStyleColBandSize w:val="1"/>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insideV w:color="9F8AB9" w:space="0" w:sz="8" w:themeColor="accent4" w:themeTint="BF" w:val="single"/>
      </w:tblBorders>
    </w:tblPr>
    <w:tcPr>
      <w:shd w:color="auto" w:fill="DFD8E8" w:themeFill="accent4" w:themeFillTint="3F" w:val="clear"/>
    </w:tcPr>
    <w:tblStylePr w:type="firstRow">
      <w:rPr>
        <w:b/>
        <w:bCs/>
      </w:rPr>
    </w:tblStylePr>
    <w:tblStylePr w:type="lastRow">
      <w:rPr>
        <w:b/>
        <w:bCs/>
      </w:rPr>
      <w:tblPr/>
      <w:tcPr>
        <w:tcBorders>
          <w:top w:color="9F8AB9" w:space="0" w:sz="18" w:themeColor="accent4" w:themeTint="BF" w:val="single"/>
        </w:tcBorders>
      </w:tcPr>
    </w:tblStylePr>
    <w:tblStylePr w:type="firstCol">
      <w:rPr>
        <w:b/>
        <w:bCs/>
      </w:rPr>
    </w:tblStylePr>
    <w:tblStylePr w:type="lastCol">
      <w:rPr>
        <w:b/>
        <w:bCs/>
      </w:r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Grillemoyenne1-Accent5" w:type="table">
    <w:name w:val="Medium Grid 1 Accent 5"/>
    <w:basedOn w:val="TableauNormal"/>
    <w:uiPriority w:val="67"/>
    <w:rsid w:val="00CB0664"/>
    <w:pPr>
      <w:spacing w:after="0" w:line="240" w:lineRule="auto"/>
    </w:pPr>
    <w:tblPr>
      <w:tblStyleRowBandSize w:val="1"/>
      <w:tblStyleColBandSize w:val="1"/>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insideV w:color="78C0D4" w:space="0" w:sz="8" w:themeColor="accent5" w:themeTint="BF" w:val="single"/>
      </w:tblBorders>
    </w:tblPr>
    <w:tcPr>
      <w:shd w:color="auto" w:fill="D2EAF1" w:themeFill="accent5" w:themeFillTint="3F" w:val="clear"/>
    </w:tcPr>
    <w:tblStylePr w:type="firstRow">
      <w:rPr>
        <w:b/>
        <w:bCs/>
      </w:rPr>
    </w:tblStylePr>
    <w:tblStylePr w:type="lastRow">
      <w:rPr>
        <w:b/>
        <w:bCs/>
      </w:rPr>
      <w:tblPr/>
      <w:tcPr>
        <w:tcBorders>
          <w:top w:color="78C0D4" w:space="0" w:sz="18" w:themeColor="accent5" w:themeTint="BF" w:val="single"/>
        </w:tcBorders>
      </w:tcPr>
    </w:tblStylePr>
    <w:tblStylePr w:type="firstCol">
      <w:rPr>
        <w:b/>
        <w:bCs/>
      </w:rPr>
    </w:tblStylePr>
    <w:tblStylePr w:type="lastCol">
      <w:rPr>
        <w:b/>
        <w:bCs/>
      </w:r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Grillemoyenne1-Accent6" w:type="table">
    <w:name w:val="Medium Grid 1 Accent 6"/>
    <w:basedOn w:val="TableauNormal"/>
    <w:uiPriority w:val="67"/>
    <w:rsid w:val="00CB0664"/>
    <w:pPr>
      <w:spacing w:after="0" w:line="240" w:lineRule="auto"/>
    </w:pPr>
    <w:tblPr>
      <w:tblStyleRowBandSize w:val="1"/>
      <w:tblStyleColBandSize w:val="1"/>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insideV w:color="F9B074" w:space="0" w:sz="8" w:themeColor="accent6" w:themeTint="BF" w:val="single"/>
      </w:tblBorders>
    </w:tblPr>
    <w:tcPr>
      <w:shd w:color="auto" w:fill="FDE4D0" w:themeFill="accent6" w:themeFillTint="3F" w:val="clear"/>
    </w:tcPr>
    <w:tblStylePr w:type="firstRow">
      <w:rPr>
        <w:b/>
        <w:bCs/>
      </w:rPr>
    </w:tblStylePr>
    <w:tblStylePr w:type="lastRow">
      <w:rPr>
        <w:b/>
        <w:bCs/>
      </w:rPr>
      <w:tblPr/>
      <w:tcPr>
        <w:tcBorders>
          <w:top w:color="F9B074" w:space="0" w:sz="18" w:themeColor="accent6" w:themeTint="BF" w:val="single"/>
        </w:tcBorders>
      </w:tcPr>
    </w:tblStylePr>
    <w:tblStylePr w:type="firstCol">
      <w:rPr>
        <w:b/>
        <w:bCs/>
      </w:rPr>
    </w:tblStylePr>
    <w:tblStylePr w:type="lastCol">
      <w:rPr>
        <w:b/>
        <w:bCs/>
      </w:r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styleId="Grillemoyenne2" w:type="table">
    <w:name w:val="Medium Grid 2"/>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3F" w:val="clear"/>
    </w:tcPr>
    <w:tblStylePr w:type="firstRow">
      <w:rPr>
        <w:b/>
        <w:bCs/>
        <w:color w:themeColor="text1" w:val="000000"/>
      </w:rPr>
      <w:tblPr/>
      <w:tcPr>
        <w:shd w:color="auto" w:fill="E6E6E6" w:themeFill="tex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CCCCCC" w:themeFill="text1" w:themeFillTint="33" w:val="clear"/>
      </w:tcPr>
    </w:tblStylePr>
    <w:tblStylePr w:type="band1Vert">
      <w:tblPr/>
      <w:tcPr>
        <w:shd w:color="auto" w:fill="808080" w:themeFill="text1" w:themeFillTint="7F" w:val="clear"/>
      </w:tcPr>
    </w:tblStylePr>
    <w:tblStylePr w:type="band1Horz">
      <w:tblPr/>
      <w:tcPr>
        <w:tcBorders>
          <w:insideH w:color="000000" w:space="0" w:sz="6" w:themeColor="text1" w:val="single"/>
          <w:insideV w:color="000000" w:space="0" w:sz="6" w:themeColor="text1" w:val="single"/>
        </w:tcBorders>
        <w:shd w:color="auto" w:fill="808080" w:themeFill="text1" w:themeFillTint="7F" w:val="clear"/>
      </w:tcPr>
    </w:tblStylePr>
    <w:tblStylePr w:type="nwCell">
      <w:tblPr/>
      <w:tcPr>
        <w:shd w:color="auto" w:fill="FFFFFF" w:themeFill="background1" w:val="clear"/>
      </w:tcPr>
    </w:tblStylePr>
  </w:style>
  <w:style w:styleId="Grillemoyenne2-Accent1" w:type="table">
    <w:name w:val="Medium Grid 2 Accent 1"/>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cPr>
      <w:shd w:color="auto" w:fill="D3DFEE" w:themeFill="accent1" w:themeFillTint="3F" w:val="clear"/>
    </w:tcPr>
    <w:tblStylePr w:type="firstRow">
      <w:rPr>
        <w:b/>
        <w:bCs/>
        <w:color w:themeColor="text1" w:val="000000"/>
      </w:rPr>
      <w:tblPr/>
      <w:tcPr>
        <w:shd w:color="auto" w:fill="EDF2F8" w:themeFill="accen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BE5F1" w:themeFill="accent1" w:themeFillTint="33" w:val="clear"/>
      </w:tcPr>
    </w:tblStylePr>
    <w:tblStylePr w:type="band1Vert">
      <w:tblPr/>
      <w:tcPr>
        <w:shd w:color="auto" w:fill="A7BFDE" w:themeFill="accent1" w:themeFillTint="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7F" w:val="clear"/>
      </w:tcPr>
    </w:tblStylePr>
    <w:tblStylePr w:type="nwCell">
      <w:tblPr/>
      <w:tcPr>
        <w:shd w:color="auto" w:fill="FFFFFF" w:themeFill="background1" w:val="clear"/>
      </w:tcPr>
    </w:tblStylePr>
  </w:style>
  <w:style w:styleId="Grillemoyenne2-Accent2" w:type="table">
    <w:name w:val="Medium Grid 2 Accent 2"/>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cPr>
      <w:shd w:color="auto" w:fill="EFD3D2" w:themeFill="accent2" w:themeFillTint="3F" w:val="clear"/>
    </w:tcPr>
    <w:tblStylePr w:type="firstRow">
      <w:rPr>
        <w:b/>
        <w:bCs/>
        <w:color w:themeColor="text1" w:val="000000"/>
      </w:rPr>
      <w:tblPr/>
      <w:tcPr>
        <w:shd w:color="auto" w:fill="F8EDED" w:themeFill="accent2"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2DBDB" w:themeFill="accent2" w:themeFillTint="33" w:val="clear"/>
      </w:tcPr>
    </w:tblStylePr>
    <w:tblStylePr w:type="band1Vert">
      <w:tblPr/>
      <w:tcPr>
        <w:shd w:color="auto" w:fill="DFA7A6" w:themeFill="accent2" w:themeFillTint="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7F" w:val="clear"/>
      </w:tcPr>
    </w:tblStylePr>
    <w:tblStylePr w:type="nwCell">
      <w:tblPr/>
      <w:tcPr>
        <w:shd w:color="auto" w:fill="FFFFFF" w:themeFill="background1" w:val="clear"/>
      </w:tcPr>
    </w:tblStylePr>
  </w:style>
  <w:style w:styleId="Grillemoyenne2-Accent3" w:type="table">
    <w:name w:val="Medium Grid 2 Accent 3"/>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cPr>
      <w:shd w:color="auto" w:fill="E6EED5" w:themeFill="accent3" w:themeFillTint="3F" w:val="clear"/>
    </w:tcPr>
    <w:tblStylePr w:type="firstRow">
      <w:rPr>
        <w:b/>
        <w:bCs/>
        <w:color w:themeColor="text1" w:val="000000"/>
      </w:rPr>
      <w:tblPr/>
      <w:tcPr>
        <w:shd w:color="auto" w:fill="F5F8EE" w:themeFill="accent3"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AF1DD" w:themeFill="accent3" w:themeFillTint="33" w:val="clear"/>
      </w:tcPr>
    </w:tblStylePr>
    <w:tblStylePr w:type="band1Vert">
      <w:tblPr/>
      <w:tcPr>
        <w:shd w:color="auto" w:fill="CDDDAC" w:themeFill="accent3" w:themeFillTint="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7F" w:val="clear"/>
      </w:tcPr>
    </w:tblStylePr>
    <w:tblStylePr w:type="nwCell">
      <w:tblPr/>
      <w:tcPr>
        <w:shd w:color="auto" w:fill="FFFFFF" w:themeFill="background1" w:val="clear"/>
      </w:tcPr>
    </w:tblStylePr>
  </w:style>
  <w:style w:styleId="Grillemoyenne2-Accent4" w:type="table">
    <w:name w:val="Medium Grid 2 Accent 4"/>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cPr>
      <w:shd w:color="auto" w:fill="DFD8E8" w:themeFill="accent4" w:themeFillTint="3F" w:val="clear"/>
    </w:tcPr>
    <w:tblStylePr w:type="firstRow">
      <w:rPr>
        <w:b/>
        <w:bCs/>
        <w:color w:themeColor="text1" w:val="000000"/>
      </w:rPr>
      <w:tblPr/>
      <w:tcPr>
        <w:shd w:color="auto" w:fill="F2EFF6" w:themeFill="accent4"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5DFEC" w:themeFill="accent4" w:themeFillTint="33" w:val="clear"/>
      </w:tcPr>
    </w:tblStylePr>
    <w:tblStylePr w:type="band1Vert">
      <w:tblPr/>
      <w:tcPr>
        <w:shd w:color="auto" w:fill="BFB1D0" w:themeFill="accent4" w:themeFillTint="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7F" w:val="clear"/>
      </w:tcPr>
    </w:tblStylePr>
    <w:tblStylePr w:type="nwCell">
      <w:tblPr/>
      <w:tcPr>
        <w:shd w:color="auto" w:fill="FFFFFF" w:themeFill="background1" w:val="clear"/>
      </w:tcPr>
    </w:tblStylePr>
  </w:style>
  <w:style w:styleId="Grillemoyenne2-Accent5" w:type="table">
    <w:name w:val="Medium Grid 2 Accent 5"/>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cPr>
      <w:shd w:color="auto" w:fill="D2EAF1" w:themeFill="accent5" w:themeFillTint="3F" w:val="clear"/>
    </w:tcPr>
    <w:tblStylePr w:type="firstRow">
      <w:rPr>
        <w:b/>
        <w:bCs/>
        <w:color w:themeColor="text1" w:val="000000"/>
      </w:rPr>
      <w:tblPr/>
      <w:tcPr>
        <w:shd w:color="auto" w:fill="EDF6F9" w:themeFill="accent5"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AEEF3" w:themeFill="accent5" w:themeFillTint="33" w:val="clear"/>
      </w:tcPr>
    </w:tblStylePr>
    <w:tblStylePr w:type="band1Vert">
      <w:tblPr/>
      <w:tcPr>
        <w:shd w:color="auto" w:fill="A5D5E2" w:themeFill="accent5" w:themeFillTint="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7F" w:val="clear"/>
      </w:tcPr>
    </w:tblStylePr>
    <w:tblStylePr w:type="nwCell">
      <w:tblPr/>
      <w:tcPr>
        <w:shd w:color="auto" w:fill="FFFFFF" w:themeFill="background1" w:val="clear"/>
      </w:tcPr>
    </w:tblStylePr>
  </w:style>
  <w:style w:styleId="Grillemoyenne2-Accent6" w:type="table">
    <w:name w:val="Medium Grid 2 Accent 6"/>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cPr>
      <w:shd w:color="auto" w:fill="FDE4D0" w:themeFill="accent6" w:themeFillTint="3F" w:val="clear"/>
    </w:tcPr>
    <w:tblStylePr w:type="firstRow">
      <w:rPr>
        <w:b/>
        <w:bCs/>
        <w:color w:themeColor="text1" w:val="000000"/>
      </w:rPr>
      <w:tblPr/>
      <w:tcPr>
        <w:shd w:color="auto" w:fill="FEF4EC" w:themeFill="accent6"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DE9D9" w:themeFill="accent6" w:themeFillTint="33" w:val="clear"/>
      </w:tcPr>
    </w:tblStylePr>
    <w:tblStylePr w:type="band1Vert">
      <w:tblPr/>
      <w:tcPr>
        <w:shd w:color="auto" w:fill="FBCAA2" w:themeFill="accent6" w:themeFillTint="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7F" w:val="clear"/>
      </w:tcPr>
    </w:tblStylePr>
    <w:tblStylePr w:type="nwCell">
      <w:tblPr/>
      <w:tcPr>
        <w:shd w:color="auto" w:fill="FFFFFF" w:themeFill="background1" w:val="clear"/>
      </w:tcPr>
    </w:tblStylePr>
  </w:style>
  <w:style w:styleId="Grillemoyenne3" w:type="table">
    <w:name w:val="Medium Grid 3"/>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000000" w:themeFill="tex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808080" w:themeFill="tex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7F" w:val="clear"/>
      </w:tcPr>
    </w:tblStylePr>
  </w:style>
  <w:style w:styleId="Grillemoyenne3-Accent1" w:type="table">
    <w:name w:val="Medium Grid 3 Accent 1"/>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3DFEE" w:themeFill="accen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F81BD" w:themeFill="accen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7BFDE" w:themeFill="accen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7F" w:val="clear"/>
      </w:tcPr>
    </w:tblStylePr>
  </w:style>
  <w:style w:styleId="Grillemoyenne3-Accent2" w:type="table">
    <w:name w:val="Medium Grid 3 Accent 2"/>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FD3D2" w:themeFill="accent2"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C0504D" w:themeFill="accent2"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DFA7A6" w:themeFill="accent2"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7F" w:val="clear"/>
      </w:tcPr>
    </w:tblStylePr>
  </w:style>
  <w:style w:styleId="Grillemoyenne3-Accent3" w:type="table">
    <w:name w:val="Medium Grid 3 Accent 3"/>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ED5" w:themeFill="accent3"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9BBB59" w:themeFill="accent3"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CDDDAC" w:themeFill="accent3"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7F" w:val="clear"/>
      </w:tcPr>
    </w:tblStylePr>
  </w:style>
  <w:style w:styleId="Grillemoyenne3-Accent4" w:type="table">
    <w:name w:val="Medium Grid 3 Accent 4"/>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D8E8" w:themeFill="accent4"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8064A2" w:themeFill="accent4"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BFB1D0" w:themeFill="accent4"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7F" w:val="clear"/>
      </w:tcPr>
    </w:tblStylePr>
  </w:style>
  <w:style w:styleId="Grillemoyenne3-Accent5" w:type="table">
    <w:name w:val="Medium Grid 3 Accent 5"/>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2EAF1" w:themeFill="accent5"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BACC6" w:themeFill="accent5"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5D5E2" w:themeFill="accent5"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7F" w:val="clear"/>
      </w:tcPr>
    </w:tblStylePr>
  </w:style>
  <w:style w:styleId="Grillemoyenne3-Accent6" w:type="table">
    <w:name w:val="Medium Grid 3 Accent 6"/>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DE4D0" w:themeFill="accent6"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F79646" w:themeFill="accent6"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FBCAA2" w:themeFill="accent6"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7F" w:val="clear"/>
      </w:tcPr>
    </w:tblStylePr>
  </w:style>
  <w:style w:styleId="Listefonce" w:type="table">
    <w:name w:val="Dark List"/>
    <w:basedOn w:val="TableauNormal"/>
    <w:uiPriority w:val="70"/>
    <w:rsid w:val="00CB0664"/>
    <w:pPr>
      <w:spacing w:after="0" w:line="240" w:lineRule="auto"/>
    </w:pPr>
    <w:rPr>
      <w:color w:themeColor="background1" w:val="FFFFFF"/>
    </w:rPr>
    <w:tblPr>
      <w:tblStyleRowBandSize w:val="1"/>
      <w:tblStyleColBandSize w:val="1"/>
    </w:tblPr>
    <w:tcPr>
      <w:shd w:color="auto" w:fill="000000" w:themeFill="tex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000000" w:themeFill="text1" w:themeFillShade="7F" w:val="clear"/>
      </w:tcPr>
    </w:tblStylePr>
    <w:tblStylePr w:type="firstCol">
      <w:tblPr/>
      <w:tcPr>
        <w:tcBorders>
          <w:top w:val="nil"/>
          <w:left w:val="nil"/>
          <w:bottom w:val="nil"/>
          <w:right w:color="FFFFFF" w:space="0" w:sz="18" w:themeColor="background1" w:val="single"/>
          <w:insideH w:val="nil"/>
          <w:insideV w:val="nil"/>
        </w:tcBorders>
        <w:shd w:color="auto" w:fill="000000" w:themeFill="text1" w:themeFillShade="BF" w:val="clear"/>
      </w:tcPr>
    </w:tblStylePr>
    <w:tblStylePr w:type="lastCol">
      <w:tblPr/>
      <w:tcPr>
        <w:tcBorders>
          <w:top w:val="nil"/>
          <w:left w:color="FFFFFF" w:space="0" w:sz="18" w:themeColor="background1" w:val="single"/>
          <w:bottom w:val="nil"/>
          <w:right w:val="nil"/>
          <w:insideH w:val="nil"/>
          <w:insideV w:val="nil"/>
        </w:tcBorders>
        <w:shd w:color="auto" w:fill="000000" w:themeFill="text1" w:themeFillShade="BF" w:val="clear"/>
      </w:tcPr>
    </w:tblStylePr>
    <w:tblStylePr w:type="band1Vert">
      <w:tblPr/>
      <w:tcPr>
        <w:tcBorders>
          <w:top w:val="nil"/>
          <w:left w:val="nil"/>
          <w:bottom w:val="nil"/>
          <w:right w:val="nil"/>
          <w:insideH w:val="nil"/>
          <w:insideV w:val="nil"/>
        </w:tcBorders>
        <w:shd w:color="auto" w:fill="000000" w:themeFill="text1" w:themeFillShade="BF" w:val="clear"/>
      </w:tcPr>
    </w:tblStylePr>
    <w:tblStylePr w:type="band1Horz">
      <w:tblPr/>
      <w:tcPr>
        <w:tcBorders>
          <w:top w:val="nil"/>
          <w:left w:val="nil"/>
          <w:bottom w:val="nil"/>
          <w:right w:val="nil"/>
          <w:insideH w:val="nil"/>
          <w:insideV w:val="nil"/>
        </w:tcBorders>
        <w:shd w:color="auto" w:fill="000000" w:themeFill="text1" w:themeFillShade="BF" w:val="clear"/>
      </w:tcPr>
    </w:tblStylePr>
  </w:style>
  <w:style w:styleId="Listefonce-Accent1" w:type="table">
    <w:name w:val="Dark List Accent 1"/>
    <w:basedOn w:val="TableauNormal"/>
    <w:uiPriority w:val="70"/>
    <w:rsid w:val="00CB0664"/>
    <w:pPr>
      <w:spacing w:after="0" w:line="240" w:lineRule="auto"/>
    </w:pPr>
    <w:rPr>
      <w:color w:themeColor="background1" w:val="FFFFFF"/>
    </w:rPr>
    <w:tblPr>
      <w:tblStyleRowBandSize w:val="1"/>
      <w:tblStyleColBandSize w:val="1"/>
    </w:tblPr>
    <w:tcPr>
      <w:shd w:color="auto" w:fill="4F81BD" w:themeFill="accen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43F60" w:themeFill="accent1" w:themeFillShade="7F" w:val="clear"/>
      </w:tcPr>
    </w:tblStylePr>
    <w:tblStylePr w:type="firstCol">
      <w:tblPr/>
      <w:tcPr>
        <w:tcBorders>
          <w:top w:val="nil"/>
          <w:left w:val="nil"/>
          <w:bottom w:val="nil"/>
          <w:right w:color="FFFFFF" w:space="0" w:sz="18" w:themeColor="background1" w:val="single"/>
          <w:insideH w:val="nil"/>
          <w:insideV w:val="nil"/>
        </w:tcBorders>
        <w:shd w:color="auto" w:fill="365F91" w:themeFill="accent1" w:themeFillShade="BF" w:val="clear"/>
      </w:tcPr>
    </w:tblStylePr>
    <w:tblStylePr w:type="lastCol">
      <w:tblPr/>
      <w:tcPr>
        <w:tcBorders>
          <w:top w:val="nil"/>
          <w:left w:color="FFFFFF" w:space="0" w:sz="18" w:themeColor="background1" w:val="single"/>
          <w:bottom w:val="nil"/>
          <w:right w:val="nil"/>
          <w:insideH w:val="nil"/>
          <w:insideV w:val="nil"/>
        </w:tcBorders>
        <w:shd w:color="auto" w:fill="365F91" w:themeFill="accent1" w:themeFillShade="BF" w:val="clear"/>
      </w:tcPr>
    </w:tblStylePr>
    <w:tblStylePr w:type="band1Vert">
      <w:tblPr/>
      <w:tcPr>
        <w:tcBorders>
          <w:top w:val="nil"/>
          <w:left w:val="nil"/>
          <w:bottom w:val="nil"/>
          <w:right w:val="nil"/>
          <w:insideH w:val="nil"/>
          <w:insideV w:val="nil"/>
        </w:tcBorders>
        <w:shd w:color="auto" w:fill="365F91" w:themeFill="accent1" w:themeFillShade="BF" w:val="clear"/>
      </w:tcPr>
    </w:tblStylePr>
    <w:tblStylePr w:type="band1Horz">
      <w:tblPr/>
      <w:tcPr>
        <w:tcBorders>
          <w:top w:val="nil"/>
          <w:left w:val="nil"/>
          <w:bottom w:val="nil"/>
          <w:right w:val="nil"/>
          <w:insideH w:val="nil"/>
          <w:insideV w:val="nil"/>
        </w:tcBorders>
        <w:shd w:color="auto" w:fill="365F91" w:themeFill="accent1" w:themeFillShade="BF" w:val="clear"/>
      </w:tcPr>
    </w:tblStylePr>
  </w:style>
  <w:style w:styleId="Listefonce-Accent2" w:type="table">
    <w:name w:val="Dark List Accent 2"/>
    <w:basedOn w:val="TableauNormal"/>
    <w:uiPriority w:val="70"/>
    <w:rsid w:val="00CB0664"/>
    <w:pPr>
      <w:spacing w:after="0" w:line="240" w:lineRule="auto"/>
    </w:pPr>
    <w:rPr>
      <w:color w:themeColor="background1" w:val="FFFFFF"/>
    </w:rPr>
    <w:tblPr>
      <w:tblStyleRowBandSize w:val="1"/>
      <w:tblStyleColBandSize w:val="1"/>
    </w:tblPr>
    <w:tcPr>
      <w:shd w:color="auto" w:fill="C0504D" w:themeFill="accent2"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622423" w:themeFill="accent2" w:themeFillShade="7F" w:val="clear"/>
      </w:tcPr>
    </w:tblStylePr>
    <w:tblStylePr w:type="firstCol">
      <w:tblPr/>
      <w:tcPr>
        <w:tcBorders>
          <w:top w:val="nil"/>
          <w:left w:val="nil"/>
          <w:bottom w:val="nil"/>
          <w:right w:color="FFFFFF" w:space="0" w:sz="18" w:themeColor="background1" w:val="single"/>
          <w:insideH w:val="nil"/>
          <w:insideV w:val="nil"/>
        </w:tcBorders>
        <w:shd w:color="auto" w:fill="943634" w:themeFill="accent2" w:themeFillShade="BF" w:val="clear"/>
      </w:tcPr>
    </w:tblStylePr>
    <w:tblStylePr w:type="lastCol">
      <w:tblPr/>
      <w:tcPr>
        <w:tcBorders>
          <w:top w:val="nil"/>
          <w:left w:color="FFFFFF" w:space="0" w:sz="18" w:themeColor="background1" w:val="single"/>
          <w:bottom w:val="nil"/>
          <w:right w:val="nil"/>
          <w:insideH w:val="nil"/>
          <w:insideV w:val="nil"/>
        </w:tcBorders>
        <w:shd w:color="auto" w:fill="943634" w:themeFill="accent2" w:themeFillShade="BF" w:val="clear"/>
      </w:tcPr>
    </w:tblStylePr>
    <w:tblStylePr w:type="band1Vert">
      <w:tblPr/>
      <w:tcPr>
        <w:tcBorders>
          <w:top w:val="nil"/>
          <w:left w:val="nil"/>
          <w:bottom w:val="nil"/>
          <w:right w:val="nil"/>
          <w:insideH w:val="nil"/>
          <w:insideV w:val="nil"/>
        </w:tcBorders>
        <w:shd w:color="auto" w:fill="943634" w:themeFill="accent2" w:themeFillShade="BF" w:val="clear"/>
      </w:tcPr>
    </w:tblStylePr>
    <w:tblStylePr w:type="band1Horz">
      <w:tblPr/>
      <w:tcPr>
        <w:tcBorders>
          <w:top w:val="nil"/>
          <w:left w:val="nil"/>
          <w:bottom w:val="nil"/>
          <w:right w:val="nil"/>
          <w:insideH w:val="nil"/>
          <w:insideV w:val="nil"/>
        </w:tcBorders>
        <w:shd w:color="auto" w:fill="943634" w:themeFill="accent2" w:themeFillShade="BF" w:val="clear"/>
      </w:tcPr>
    </w:tblStylePr>
  </w:style>
  <w:style w:styleId="Listefonce-Accent3" w:type="table">
    <w:name w:val="Dark List Accent 3"/>
    <w:basedOn w:val="TableauNormal"/>
    <w:uiPriority w:val="70"/>
    <w:rsid w:val="00CB0664"/>
    <w:pPr>
      <w:spacing w:after="0" w:line="240" w:lineRule="auto"/>
    </w:pPr>
    <w:rPr>
      <w:color w:themeColor="background1" w:val="FFFFFF"/>
    </w:rPr>
    <w:tblPr>
      <w:tblStyleRowBandSize w:val="1"/>
      <w:tblStyleColBandSize w:val="1"/>
    </w:tblPr>
    <w:tcPr>
      <w:shd w:color="auto" w:fill="9BBB59" w:themeFill="accent3"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4E6128" w:themeFill="accent3" w:themeFillShade="7F" w:val="clear"/>
      </w:tcPr>
    </w:tblStylePr>
    <w:tblStylePr w:type="firstCol">
      <w:tblPr/>
      <w:tcPr>
        <w:tcBorders>
          <w:top w:val="nil"/>
          <w:left w:val="nil"/>
          <w:bottom w:val="nil"/>
          <w:right w:color="FFFFFF" w:space="0" w:sz="18" w:themeColor="background1" w:val="single"/>
          <w:insideH w:val="nil"/>
          <w:insideV w:val="nil"/>
        </w:tcBorders>
        <w:shd w:color="auto" w:fill="76923C" w:themeFill="accent3" w:themeFillShade="BF" w:val="clear"/>
      </w:tcPr>
    </w:tblStylePr>
    <w:tblStylePr w:type="lastCol">
      <w:tblPr/>
      <w:tcPr>
        <w:tcBorders>
          <w:top w:val="nil"/>
          <w:left w:color="FFFFFF" w:space="0" w:sz="18" w:themeColor="background1" w:val="single"/>
          <w:bottom w:val="nil"/>
          <w:right w:val="nil"/>
          <w:insideH w:val="nil"/>
          <w:insideV w:val="nil"/>
        </w:tcBorders>
        <w:shd w:color="auto" w:fill="76923C" w:themeFill="accent3" w:themeFillShade="BF" w:val="clear"/>
      </w:tcPr>
    </w:tblStylePr>
    <w:tblStylePr w:type="band1Vert">
      <w:tblPr/>
      <w:tcPr>
        <w:tcBorders>
          <w:top w:val="nil"/>
          <w:left w:val="nil"/>
          <w:bottom w:val="nil"/>
          <w:right w:val="nil"/>
          <w:insideH w:val="nil"/>
          <w:insideV w:val="nil"/>
        </w:tcBorders>
        <w:shd w:color="auto" w:fill="76923C" w:themeFill="accent3" w:themeFillShade="BF" w:val="clear"/>
      </w:tcPr>
    </w:tblStylePr>
    <w:tblStylePr w:type="band1Horz">
      <w:tblPr/>
      <w:tcPr>
        <w:tcBorders>
          <w:top w:val="nil"/>
          <w:left w:val="nil"/>
          <w:bottom w:val="nil"/>
          <w:right w:val="nil"/>
          <w:insideH w:val="nil"/>
          <w:insideV w:val="nil"/>
        </w:tcBorders>
        <w:shd w:color="auto" w:fill="76923C" w:themeFill="accent3" w:themeFillShade="BF" w:val="clear"/>
      </w:tcPr>
    </w:tblStylePr>
  </w:style>
  <w:style w:styleId="Listefonce-Accent4" w:type="table">
    <w:name w:val="Dark List Accent 4"/>
    <w:basedOn w:val="TableauNormal"/>
    <w:uiPriority w:val="70"/>
    <w:rsid w:val="00CB0664"/>
    <w:pPr>
      <w:spacing w:after="0" w:line="240" w:lineRule="auto"/>
    </w:pPr>
    <w:rPr>
      <w:color w:themeColor="background1" w:val="FFFFFF"/>
    </w:rPr>
    <w:tblPr>
      <w:tblStyleRowBandSize w:val="1"/>
      <w:tblStyleColBandSize w:val="1"/>
    </w:tblPr>
    <w:tcPr>
      <w:shd w:color="auto" w:fill="8064A2" w:themeFill="accent4"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3F3151" w:themeFill="accent4" w:themeFillShade="7F" w:val="clear"/>
      </w:tcPr>
    </w:tblStylePr>
    <w:tblStylePr w:type="firstCol">
      <w:tblPr/>
      <w:tcPr>
        <w:tcBorders>
          <w:top w:val="nil"/>
          <w:left w:val="nil"/>
          <w:bottom w:val="nil"/>
          <w:right w:color="FFFFFF" w:space="0" w:sz="18" w:themeColor="background1" w:val="single"/>
          <w:insideH w:val="nil"/>
          <w:insideV w:val="nil"/>
        </w:tcBorders>
        <w:shd w:color="auto" w:fill="5F497A" w:themeFill="accent4" w:themeFillShade="BF" w:val="clear"/>
      </w:tcPr>
    </w:tblStylePr>
    <w:tblStylePr w:type="lastCol">
      <w:tblPr/>
      <w:tcPr>
        <w:tcBorders>
          <w:top w:val="nil"/>
          <w:left w:color="FFFFFF" w:space="0" w:sz="18" w:themeColor="background1" w:val="single"/>
          <w:bottom w:val="nil"/>
          <w:right w:val="nil"/>
          <w:insideH w:val="nil"/>
          <w:insideV w:val="nil"/>
        </w:tcBorders>
        <w:shd w:color="auto" w:fill="5F497A" w:themeFill="accent4" w:themeFillShade="BF" w:val="clear"/>
      </w:tcPr>
    </w:tblStylePr>
    <w:tblStylePr w:type="band1Vert">
      <w:tblPr/>
      <w:tcPr>
        <w:tcBorders>
          <w:top w:val="nil"/>
          <w:left w:val="nil"/>
          <w:bottom w:val="nil"/>
          <w:right w:val="nil"/>
          <w:insideH w:val="nil"/>
          <w:insideV w:val="nil"/>
        </w:tcBorders>
        <w:shd w:color="auto" w:fill="5F497A" w:themeFill="accent4" w:themeFillShade="BF" w:val="clear"/>
      </w:tcPr>
    </w:tblStylePr>
    <w:tblStylePr w:type="band1Horz">
      <w:tblPr/>
      <w:tcPr>
        <w:tcBorders>
          <w:top w:val="nil"/>
          <w:left w:val="nil"/>
          <w:bottom w:val="nil"/>
          <w:right w:val="nil"/>
          <w:insideH w:val="nil"/>
          <w:insideV w:val="nil"/>
        </w:tcBorders>
        <w:shd w:color="auto" w:fill="5F497A" w:themeFill="accent4" w:themeFillShade="BF" w:val="clear"/>
      </w:tcPr>
    </w:tblStylePr>
  </w:style>
  <w:style w:styleId="Listefonce-Accent5" w:type="table">
    <w:name w:val="Dark List Accent 5"/>
    <w:basedOn w:val="TableauNormal"/>
    <w:uiPriority w:val="70"/>
    <w:rsid w:val="00CB0664"/>
    <w:pPr>
      <w:spacing w:after="0" w:line="240" w:lineRule="auto"/>
    </w:pPr>
    <w:rPr>
      <w:color w:themeColor="background1" w:val="FFFFFF"/>
    </w:rPr>
    <w:tblPr>
      <w:tblStyleRowBandSize w:val="1"/>
      <w:tblStyleColBandSize w:val="1"/>
    </w:tblPr>
    <w:tcPr>
      <w:shd w:color="auto" w:fill="4BACC6" w:themeFill="accent5"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05867" w:themeFill="accent5" w:themeFillShade="7F" w:val="clear"/>
      </w:tcPr>
    </w:tblStylePr>
    <w:tblStylePr w:type="firstCol">
      <w:tblPr/>
      <w:tcPr>
        <w:tcBorders>
          <w:top w:val="nil"/>
          <w:left w:val="nil"/>
          <w:bottom w:val="nil"/>
          <w:right w:color="FFFFFF" w:space="0" w:sz="18" w:themeColor="background1" w:val="single"/>
          <w:insideH w:val="nil"/>
          <w:insideV w:val="nil"/>
        </w:tcBorders>
        <w:shd w:color="auto" w:fill="31849B" w:themeFill="accent5" w:themeFillShade="BF" w:val="clear"/>
      </w:tcPr>
    </w:tblStylePr>
    <w:tblStylePr w:type="lastCol">
      <w:tblPr/>
      <w:tcPr>
        <w:tcBorders>
          <w:top w:val="nil"/>
          <w:left w:color="FFFFFF" w:space="0" w:sz="18" w:themeColor="background1" w:val="single"/>
          <w:bottom w:val="nil"/>
          <w:right w:val="nil"/>
          <w:insideH w:val="nil"/>
          <w:insideV w:val="nil"/>
        </w:tcBorders>
        <w:shd w:color="auto" w:fill="31849B" w:themeFill="accent5" w:themeFillShade="BF" w:val="clear"/>
      </w:tcPr>
    </w:tblStylePr>
    <w:tblStylePr w:type="band1Vert">
      <w:tblPr/>
      <w:tcPr>
        <w:tcBorders>
          <w:top w:val="nil"/>
          <w:left w:val="nil"/>
          <w:bottom w:val="nil"/>
          <w:right w:val="nil"/>
          <w:insideH w:val="nil"/>
          <w:insideV w:val="nil"/>
        </w:tcBorders>
        <w:shd w:color="auto" w:fill="31849B" w:themeFill="accent5" w:themeFillShade="BF" w:val="clear"/>
      </w:tcPr>
    </w:tblStylePr>
    <w:tblStylePr w:type="band1Horz">
      <w:tblPr/>
      <w:tcPr>
        <w:tcBorders>
          <w:top w:val="nil"/>
          <w:left w:val="nil"/>
          <w:bottom w:val="nil"/>
          <w:right w:val="nil"/>
          <w:insideH w:val="nil"/>
          <w:insideV w:val="nil"/>
        </w:tcBorders>
        <w:shd w:color="auto" w:fill="31849B" w:themeFill="accent5" w:themeFillShade="BF" w:val="clear"/>
      </w:tcPr>
    </w:tblStylePr>
  </w:style>
  <w:style w:styleId="Listefonce-Accent6" w:type="table">
    <w:name w:val="Dark List Accent 6"/>
    <w:basedOn w:val="TableauNormal"/>
    <w:uiPriority w:val="70"/>
    <w:rsid w:val="00CB0664"/>
    <w:pPr>
      <w:spacing w:after="0" w:line="240" w:lineRule="auto"/>
    </w:pPr>
    <w:rPr>
      <w:color w:themeColor="background1" w:val="FFFFFF"/>
    </w:rPr>
    <w:tblPr>
      <w:tblStyleRowBandSize w:val="1"/>
      <w:tblStyleColBandSize w:val="1"/>
    </w:tblPr>
    <w:tcPr>
      <w:shd w:color="auto" w:fill="F79646" w:themeFill="accent6"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974706" w:themeFill="accent6" w:themeFillShade="7F" w:val="clear"/>
      </w:tcPr>
    </w:tblStylePr>
    <w:tblStylePr w:type="firstCol">
      <w:tblPr/>
      <w:tcPr>
        <w:tcBorders>
          <w:top w:val="nil"/>
          <w:left w:val="nil"/>
          <w:bottom w:val="nil"/>
          <w:right w:color="FFFFFF" w:space="0" w:sz="18" w:themeColor="background1" w:val="single"/>
          <w:insideH w:val="nil"/>
          <w:insideV w:val="nil"/>
        </w:tcBorders>
        <w:shd w:color="auto" w:fill="E36C0A" w:themeFill="accent6" w:themeFillShade="BF" w:val="clear"/>
      </w:tcPr>
    </w:tblStylePr>
    <w:tblStylePr w:type="lastCol">
      <w:tblPr/>
      <w:tcPr>
        <w:tcBorders>
          <w:top w:val="nil"/>
          <w:left w:color="FFFFFF" w:space="0" w:sz="18" w:themeColor="background1" w:val="single"/>
          <w:bottom w:val="nil"/>
          <w:right w:val="nil"/>
          <w:insideH w:val="nil"/>
          <w:insideV w:val="nil"/>
        </w:tcBorders>
        <w:shd w:color="auto" w:fill="E36C0A" w:themeFill="accent6" w:themeFillShade="BF" w:val="clear"/>
      </w:tcPr>
    </w:tblStylePr>
    <w:tblStylePr w:type="band1Vert">
      <w:tblPr/>
      <w:tcPr>
        <w:tcBorders>
          <w:top w:val="nil"/>
          <w:left w:val="nil"/>
          <w:bottom w:val="nil"/>
          <w:right w:val="nil"/>
          <w:insideH w:val="nil"/>
          <w:insideV w:val="nil"/>
        </w:tcBorders>
        <w:shd w:color="auto" w:fill="E36C0A" w:themeFill="accent6" w:themeFillShade="BF" w:val="clear"/>
      </w:tcPr>
    </w:tblStylePr>
    <w:tblStylePr w:type="band1Horz">
      <w:tblPr/>
      <w:tcPr>
        <w:tcBorders>
          <w:top w:val="nil"/>
          <w:left w:val="nil"/>
          <w:bottom w:val="nil"/>
          <w:right w:val="nil"/>
          <w:insideH w:val="nil"/>
          <w:insideV w:val="nil"/>
        </w:tcBorders>
        <w:shd w:color="auto" w:fill="E36C0A" w:themeFill="accent6" w:themeFillShade="BF" w:val="clear"/>
      </w:tcPr>
    </w:tblStylePr>
  </w:style>
  <w:style w:styleId="Tramecouleur" w:type="table">
    <w:name w:val="Colorful Shading"/>
    <w:basedOn w:val="TableauNormal"/>
    <w:uiPriority w:val="71"/>
    <w:rsid w:val="00CB0664"/>
    <w:pPr>
      <w:spacing w:after="0" w:line="240" w:lineRule="auto"/>
    </w:pPr>
    <w:rPr>
      <w:color w:themeColor="text1" w:val="000000"/>
    </w:rPr>
    <w:tblPr>
      <w:tblStyleRowBandSize w:val="1"/>
      <w:tblStyleColBandSize w:val="1"/>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000000" w:themeFill="text1" w:themeFillShade="99" w:val="clear"/>
      </w:tcPr>
    </w:tblStylePr>
    <w:tblStylePr w:type="firstCol">
      <w:rPr>
        <w:color w:themeColor="background1" w:val="FFFFFF"/>
      </w:rPr>
      <w:tblPr/>
      <w:tcPr>
        <w:tcBorders>
          <w:top w:val="nil"/>
          <w:left w:val="nil"/>
          <w:bottom w:val="nil"/>
          <w:right w:val="nil"/>
          <w:insideH w:color="000000" w:space="0" w:sz="4" w:themeColor="text1" w:themeShade="99" w:val="single"/>
          <w:insideV w:val="nil"/>
        </w:tcBorders>
        <w:shd w:color="auto" w:fill="000000" w:themeFill="text1" w:themeFillShade="99" w:val="clear"/>
      </w:tcPr>
    </w:tblStylePr>
    <w:tblStylePr w:type="lastCol">
      <w:rPr>
        <w:color w:themeColor="background1" w:val="FFFFFF"/>
      </w:rPr>
      <w:tblPr/>
      <w:tcPr>
        <w:tcBorders>
          <w:top w:val="nil"/>
          <w:left w:val="nil"/>
          <w:bottom w:val="nil"/>
          <w:right w:val="nil"/>
          <w:insideH w:val="nil"/>
          <w:insideV w:val="nil"/>
        </w:tcBorders>
        <w:shd w:color="auto" w:fill="000000" w:themeFill="text1" w:themeFillShade="BF" w:val="clear"/>
      </w:tcPr>
    </w:tblStylePr>
    <w:tblStylePr w:type="band1Vert">
      <w:tblPr/>
      <w:tcPr>
        <w:shd w:color="auto" w:fill="999999" w:themeFill="text1" w:themeFillTint="66" w:val="clear"/>
      </w:tcPr>
    </w:tblStylePr>
    <w:tblStylePr w:type="band1Horz">
      <w:tblPr/>
      <w:tcPr>
        <w:shd w:color="auto" w:fill="808080" w:themeFill="text1" w:themeFillTint="7F" w:val="clear"/>
      </w:tcPr>
    </w:tblStylePr>
    <w:tblStylePr w:type="neCell">
      <w:rPr>
        <w:color w:themeColor="text1" w:val="000000"/>
      </w:rPr>
    </w:tblStylePr>
    <w:tblStylePr w:type="nwCell">
      <w:rPr>
        <w:color w:themeColor="text1" w:val="000000"/>
      </w:rPr>
    </w:tblStylePr>
  </w:style>
  <w:style w:styleId="Tramecouleur-Accent1" w:type="table">
    <w:name w:val="Colorful Shading Accent 1"/>
    <w:basedOn w:val="TableauNormal"/>
    <w:uiPriority w:val="71"/>
    <w:rsid w:val="00CB0664"/>
    <w:pPr>
      <w:spacing w:after="0" w:line="240" w:lineRule="auto"/>
    </w:pPr>
    <w:rPr>
      <w:color w:themeColor="text1" w:val="000000"/>
    </w:rPr>
    <w:tblPr>
      <w:tblStyleRowBandSize w:val="1"/>
      <w:tblStyleColBandSize w:val="1"/>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Pr>
    <w:tcPr>
      <w:shd w:color="auto" w:fill="EDF2F8" w:themeFill="accen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C4C74" w:themeFill="accent1" w:themeFillShade="99" w:val="clear"/>
      </w:tcPr>
    </w:tblStylePr>
    <w:tblStylePr w:type="firstCol">
      <w:rPr>
        <w:color w:themeColor="background1" w:val="FFFFFF"/>
      </w:rPr>
      <w:tblPr/>
      <w:tcPr>
        <w:tcBorders>
          <w:top w:val="nil"/>
          <w:left w:val="nil"/>
          <w:bottom w:val="nil"/>
          <w:right w:val="nil"/>
          <w:insideH w:color="2C4C74" w:space="0" w:sz="4" w:themeColor="accent1" w:themeShade="99" w:val="single"/>
          <w:insideV w:val="nil"/>
        </w:tcBorders>
        <w:shd w:color="auto" w:fill="2C4C74" w:themeFill="accent1" w:themeFillShade="99" w:val="clear"/>
      </w:tcPr>
    </w:tblStylePr>
    <w:tblStylePr w:type="lastCol">
      <w:rPr>
        <w:color w:themeColor="background1" w:val="FFFFFF"/>
      </w:rPr>
      <w:tblPr/>
      <w:tcPr>
        <w:tcBorders>
          <w:top w:val="nil"/>
          <w:left w:val="nil"/>
          <w:bottom w:val="nil"/>
          <w:right w:val="nil"/>
          <w:insideH w:val="nil"/>
          <w:insideV w:val="nil"/>
        </w:tcBorders>
        <w:shd w:color="auto" w:fill="2C4C74" w:themeFill="accent1" w:themeFillShade="99" w:val="clear"/>
      </w:tcPr>
    </w:tblStylePr>
    <w:tblStylePr w:type="band1Vert">
      <w:tblPr/>
      <w:tcPr>
        <w:shd w:color="auto" w:fill="B8CCE4" w:themeFill="accent1" w:themeFillTint="66" w:val="clear"/>
      </w:tcPr>
    </w:tblStylePr>
    <w:tblStylePr w:type="band1Horz">
      <w:tblPr/>
      <w:tcPr>
        <w:shd w:color="auto" w:fill="A7BFDE" w:themeFill="accent1" w:themeFillTint="7F" w:val="clear"/>
      </w:tcPr>
    </w:tblStylePr>
    <w:tblStylePr w:type="neCell">
      <w:rPr>
        <w:color w:themeColor="text1" w:val="000000"/>
      </w:rPr>
    </w:tblStylePr>
    <w:tblStylePr w:type="nwCell">
      <w:rPr>
        <w:color w:themeColor="text1" w:val="000000"/>
      </w:rPr>
    </w:tblStylePr>
  </w:style>
  <w:style w:styleId="Tramecouleur-Accent2" w:type="table">
    <w:name w:val="Colorful Shading Accent 2"/>
    <w:basedOn w:val="TableauNormal"/>
    <w:uiPriority w:val="71"/>
    <w:rsid w:val="00CB0664"/>
    <w:pPr>
      <w:spacing w:after="0" w:line="240" w:lineRule="auto"/>
    </w:pPr>
    <w:rPr>
      <w:color w:themeColor="text1" w:val="000000"/>
    </w:rPr>
    <w:tblPr>
      <w:tblStyleRowBandSize w:val="1"/>
      <w:tblStyleColBandSize w:val="1"/>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Pr>
    <w:tcPr>
      <w:shd w:color="auto" w:fill="F8EDED" w:themeFill="accent2"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772C2A" w:themeFill="accent2" w:themeFillShade="99" w:val="clear"/>
      </w:tcPr>
    </w:tblStylePr>
    <w:tblStylePr w:type="firstCol">
      <w:rPr>
        <w:color w:themeColor="background1" w:val="FFFFFF"/>
      </w:rPr>
      <w:tblPr/>
      <w:tcPr>
        <w:tcBorders>
          <w:top w:val="nil"/>
          <w:left w:val="nil"/>
          <w:bottom w:val="nil"/>
          <w:right w:val="nil"/>
          <w:insideH w:color="772C2A" w:space="0" w:sz="4" w:themeColor="accent2" w:themeShade="99" w:val="single"/>
          <w:insideV w:val="nil"/>
        </w:tcBorders>
        <w:shd w:color="auto" w:fill="772C2A" w:themeFill="accent2" w:themeFillShade="99" w:val="clear"/>
      </w:tcPr>
    </w:tblStylePr>
    <w:tblStylePr w:type="lastCol">
      <w:rPr>
        <w:color w:themeColor="background1" w:val="FFFFFF"/>
      </w:rPr>
      <w:tblPr/>
      <w:tcPr>
        <w:tcBorders>
          <w:top w:val="nil"/>
          <w:left w:val="nil"/>
          <w:bottom w:val="nil"/>
          <w:right w:val="nil"/>
          <w:insideH w:val="nil"/>
          <w:insideV w:val="nil"/>
        </w:tcBorders>
        <w:shd w:color="auto" w:fill="772C2A" w:themeFill="accent2" w:themeFillShade="99" w:val="clear"/>
      </w:tcPr>
    </w:tblStylePr>
    <w:tblStylePr w:type="band1Vert">
      <w:tblPr/>
      <w:tcPr>
        <w:shd w:color="auto" w:fill="E5B8B7" w:themeFill="accent2" w:themeFillTint="66" w:val="clear"/>
      </w:tcPr>
    </w:tblStylePr>
    <w:tblStylePr w:type="band1Horz">
      <w:tblPr/>
      <w:tcPr>
        <w:shd w:color="auto" w:fill="DFA7A6" w:themeFill="accent2" w:themeFillTint="7F" w:val="clear"/>
      </w:tcPr>
    </w:tblStylePr>
    <w:tblStylePr w:type="neCell">
      <w:rPr>
        <w:color w:themeColor="text1" w:val="000000"/>
      </w:rPr>
    </w:tblStylePr>
    <w:tblStylePr w:type="nwCell">
      <w:rPr>
        <w:color w:themeColor="text1" w:val="000000"/>
      </w:rPr>
    </w:tblStylePr>
  </w:style>
  <w:style w:styleId="Tramecouleur-Accent3" w:type="table">
    <w:name w:val="Colorful Shading Accent 3"/>
    <w:basedOn w:val="TableauNormal"/>
    <w:uiPriority w:val="71"/>
    <w:rsid w:val="00CB0664"/>
    <w:pPr>
      <w:spacing w:after="0" w:line="240" w:lineRule="auto"/>
    </w:pPr>
    <w:rPr>
      <w:color w:themeColor="text1" w:val="000000"/>
    </w:rPr>
    <w:tblPr>
      <w:tblStyleRowBandSize w:val="1"/>
      <w:tblStyleColBandSize w:val="1"/>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Pr>
    <w:tcPr>
      <w:shd w:color="auto" w:fill="F5F8EE" w:themeFill="accent3" w:themeFillTint="19" w:val="clear"/>
    </w:tcPr>
    <w:tblStylePr w:type="firstRow">
      <w:rPr>
        <w:b/>
        <w:bCs/>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5E7530" w:themeFill="accent3" w:themeFillShade="99" w:val="clear"/>
      </w:tcPr>
    </w:tblStylePr>
    <w:tblStylePr w:type="firstCol">
      <w:rPr>
        <w:color w:themeColor="background1" w:val="FFFFFF"/>
      </w:rPr>
      <w:tblPr/>
      <w:tcPr>
        <w:tcBorders>
          <w:top w:val="nil"/>
          <w:left w:val="nil"/>
          <w:bottom w:val="nil"/>
          <w:right w:val="nil"/>
          <w:insideH w:color="5E7530" w:space="0" w:sz="4" w:themeColor="accent3" w:themeShade="99" w:val="single"/>
          <w:insideV w:val="nil"/>
        </w:tcBorders>
        <w:shd w:color="auto" w:fill="5E7530" w:themeFill="accent3" w:themeFillShade="99" w:val="clear"/>
      </w:tcPr>
    </w:tblStylePr>
    <w:tblStylePr w:type="lastCol">
      <w:rPr>
        <w:color w:themeColor="background1" w:val="FFFFFF"/>
      </w:rPr>
      <w:tblPr/>
      <w:tcPr>
        <w:tcBorders>
          <w:top w:val="nil"/>
          <w:left w:val="nil"/>
          <w:bottom w:val="nil"/>
          <w:right w:val="nil"/>
          <w:insideH w:val="nil"/>
          <w:insideV w:val="nil"/>
        </w:tcBorders>
        <w:shd w:color="auto" w:fill="5E7530" w:themeFill="accent3" w:themeFillShade="99" w:val="clear"/>
      </w:tcPr>
    </w:tblStylePr>
    <w:tblStylePr w:type="band1Vert">
      <w:tblPr/>
      <w:tcPr>
        <w:shd w:color="auto" w:fill="D6E3BC" w:themeFill="accent3" w:themeFillTint="66" w:val="clear"/>
      </w:tcPr>
    </w:tblStylePr>
    <w:tblStylePr w:type="band1Horz">
      <w:tblPr/>
      <w:tcPr>
        <w:shd w:color="auto" w:fill="CDDDAC" w:themeFill="accent3" w:themeFillTint="7F" w:val="clear"/>
      </w:tcPr>
    </w:tblStylePr>
  </w:style>
  <w:style w:styleId="Tramecouleur-Accent4" w:type="table">
    <w:name w:val="Colorful Shading Accent 4"/>
    <w:basedOn w:val="TableauNormal"/>
    <w:uiPriority w:val="71"/>
    <w:rsid w:val="00CB0664"/>
    <w:pPr>
      <w:spacing w:after="0" w:line="240" w:lineRule="auto"/>
    </w:pPr>
    <w:rPr>
      <w:color w:themeColor="text1" w:val="000000"/>
    </w:rPr>
    <w:tblPr>
      <w:tblStyleRowBandSize w:val="1"/>
      <w:tblStyleColBandSize w:val="1"/>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Pr>
    <w:tcPr>
      <w:shd w:color="auto" w:fill="F2EFF6" w:themeFill="accent4" w:themeFillTint="19" w:val="clear"/>
    </w:tcPr>
    <w:tblStylePr w:type="firstRow">
      <w:rPr>
        <w:b/>
        <w:bCs/>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4C3B62" w:themeFill="accent4" w:themeFillShade="99" w:val="clear"/>
      </w:tcPr>
    </w:tblStylePr>
    <w:tblStylePr w:type="firstCol">
      <w:rPr>
        <w:color w:themeColor="background1" w:val="FFFFFF"/>
      </w:rPr>
      <w:tblPr/>
      <w:tcPr>
        <w:tcBorders>
          <w:top w:val="nil"/>
          <w:left w:val="nil"/>
          <w:bottom w:val="nil"/>
          <w:right w:val="nil"/>
          <w:insideH w:color="4C3B62" w:space="0" w:sz="4" w:themeColor="accent4" w:themeShade="99" w:val="single"/>
          <w:insideV w:val="nil"/>
        </w:tcBorders>
        <w:shd w:color="auto" w:fill="4C3B62" w:themeFill="accent4" w:themeFillShade="99" w:val="clear"/>
      </w:tcPr>
    </w:tblStylePr>
    <w:tblStylePr w:type="lastCol">
      <w:rPr>
        <w:color w:themeColor="background1" w:val="FFFFFF"/>
      </w:rPr>
      <w:tblPr/>
      <w:tcPr>
        <w:tcBorders>
          <w:top w:val="nil"/>
          <w:left w:val="nil"/>
          <w:bottom w:val="nil"/>
          <w:right w:val="nil"/>
          <w:insideH w:val="nil"/>
          <w:insideV w:val="nil"/>
        </w:tcBorders>
        <w:shd w:color="auto" w:fill="4C3B62" w:themeFill="accent4" w:themeFillShade="99" w:val="clear"/>
      </w:tcPr>
    </w:tblStylePr>
    <w:tblStylePr w:type="band1Vert">
      <w:tblPr/>
      <w:tcPr>
        <w:shd w:color="auto" w:fill="CCC0D9" w:themeFill="accent4" w:themeFillTint="66" w:val="clear"/>
      </w:tcPr>
    </w:tblStylePr>
    <w:tblStylePr w:type="band1Horz">
      <w:tblPr/>
      <w:tcPr>
        <w:shd w:color="auto" w:fill="BFB1D0" w:themeFill="accent4" w:themeFillTint="7F" w:val="clear"/>
      </w:tcPr>
    </w:tblStylePr>
    <w:tblStylePr w:type="neCell">
      <w:rPr>
        <w:color w:themeColor="text1" w:val="000000"/>
      </w:rPr>
    </w:tblStylePr>
    <w:tblStylePr w:type="nwCell">
      <w:rPr>
        <w:color w:themeColor="text1" w:val="000000"/>
      </w:rPr>
    </w:tblStylePr>
  </w:style>
  <w:style w:styleId="Tramecouleur-Accent5" w:type="table">
    <w:name w:val="Colorful Shading Accent 5"/>
    <w:basedOn w:val="TableauNormal"/>
    <w:uiPriority w:val="71"/>
    <w:rsid w:val="00CB0664"/>
    <w:pPr>
      <w:spacing w:after="0" w:line="240" w:lineRule="auto"/>
    </w:pPr>
    <w:rPr>
      <w:color w:themeColor="text1" w:val="000000"/>
    </w:rPr>
    <w:tblPr>
      <w:tblStyleRowBandSize w:val="1"/>
      <w:tblStyleColBandSize w:val="1"/>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Pr>
    <w:tcPr>
      <w:shd w:color="auto" w:fill="EDF6F9" w:themeFill="accent5" w:themeFillTint="19" w:val="clear"/>
    </w:tcPr>
    <w:tblStylePr w:type="firstRow">
      <w:rPr>
        <w:b/>
        <w:bCs/>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76A7C" w:themeFill="accent5" w:themeFillShade="99" w:val="clear"/>
      </w:tcPr>
    </w:tblStylePr>
    <w:tblStylePr w:type="firstCol">
      <w:rPr>
        <w:color w:themeColor="background1" w:val="FFFFFF"/>
      </w:rPr>
      <w:tblPr/>
      <w:tcPr>
        <w:tcBorders>
          <w:top w:val="nil"/>
          <w:left w:val="nil"/>
          <w:bottom w:val="nil"/>
          <w:right w:val="nil"/>
          <w:insideH w:color="276A7C" w:space="0" w:sz="4" w:themeColor="accent5" w:themeShade="99" w:val="single"/>
          <w:insideV w:val="nil"/>
        </w:tcBorders>
        <w:shd w:color="auto" w:fill="276A7C" w:themeFill="accent5" w:themeFillShade="99" w:val="clear"/>
      </w:tcPr>
    </w:tblStylePr>
    <w:tblStylePr w:type="lastCol">
      <w:rPr>
        <w:color w:themeColor="background1" w:val="FFFFFF"/>
      </w:rPr>
      <w:tblPr/>
      <w:tcPr>
        <w:tcBorders>
          <w:top w:val="nil"/>
          <w:left w:val="nil"/>
          <w:bottom w:val="nil"/>
          <w:right w:val="nil"/>
          <w:insideH w:val="nil"/>
          <w:insideV w:val="nil"/>
        </w:tcBorders>
        <w:shd w:color="auto" w:fill="276A7C" w:themeFill="accent5" w:themeFillShade="99" w:val="clear"/>
      </w:tcPr>
    </w:tblStylePr>
    <w:tblStylePr w:type="band1Vert">
      <w:tblPr/>
      <w:tcPr>
        <w:shd w:color="auto" w:fill="B6DDE8" w:themeFill="accent5" w:themeFillTint="66" w:val="clear"/>
      </w:tcPr>
    </w:tblStylePr>
    <w:tblStylePr w:type="band1Horz">
      <w:tblPr/>
      <w:tcPr>
        <w:shd w:color="auto" w:fill="A5D5E2" w:themeFill="accent5" w:themeFillTint="7F" w:val="clear"/>
      </w:tcPr>
    </w:tblStylePr>
    <w:tblStylePr w:type="neCell">
      <w:rPr>
        <w:color w:themeColor="text1" w:val="000000"/>
      </w:rPr>
    </w:tblStylePr>
    <w:tblStylePr w:type="nwCell">
      <w:rPr>
        <w:color w:themeColor="text1" w:val="000000"/>
      </w:rPr>
    </w:tblStylePr>
  </w:style>
  <w:style w:styleId="Tramecouleur-Accent6" w:type="table">
    <w:name w:val="Colorful Shading Accent 6"/>
    <w:basedOn w:val="TableauNormal"/>
    <w:uiPriority w:val="71"/>
    <w:rsid w:val="00CB0664"/>
    <w:pPr>
      <w:spacing w:after="0" w:line="240" w:lineRule="auto"/>
    </w:pPr>
    <w:rPr>
      <w:color w:themeColor="text1" w:val="000000"/>
    </w:rPr>
    <w:tblPr>
      <w:tblStyleRowBandSize w:val="1"/>
      <w:tblStyleColBandSize w:val="1"/>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Pr>
    <w:tcPr>
      <w:shd w:color="auto" w:fill="FEF4EC" w:themeFill="accent6" w:themeFillTint="19" w:val="clear"/>
    </w:tcPr>
    <w:tblStylePr w:type="firstRow">
      <w:rPr>
        <w:b/>
        <w:bCs/>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B65608" w:themeFill="accent6" w:themeFillShade="99" w:val="clear"/>
      </w:tcPr>
    </w:tblStylePr>
    <w:tblStylePr w:type="firstCol">
      <w:rPr>
        <w:color w:themeColor="background1" w:val="FFFFFF"/>
      </w:rPr>
      <w:tblPr/>
      <w:tcPr>
        <w:tcBorders>
          <w:top w:val="nil"/>
          <w:left w:val="nil"/>
          <w:bottom w:val="nil"/>
          <w:right w:val="nil"/>
          <w:insideH w:color="B65608" w:space="0" w:sz="4" w:themeColor="accent6" w:themeShade="99" w:val="single"/>
          <w:insideV w:val="nil"/>
        </w:tcBorders>
        <w:shd w:color="auto" w:fill="B65608" w:themeFill="accent6" w:themeFillShade="99" w:val="clear"/>
      </w:tcPr>
    </w:tblStylePr>
    <w:tblStylePr w:type="lastCol">
      <w:rPr>
        <w:color w:themeColor="background1" w:val="FFFFFF"/>
      </w:rPr>
      <w:tblPr/>
      <w:tcPr>
        <w:tcBorders>
          <w:top w:val="nil"/>
          <w:left w:val="nil"/>
          <w:bottom w:val="nil"/>
          <w:right w:val="nil"/>
          <w:insideH w:val="nil"/>
          <w:insideV w:val="nil"/>
        </w:tcBorders>
        <w:shd w:color="auto" w:fill="B65608" w:themeFill="accent6" w:themeFillShade="99" w:val="clear"/>
      </w:tcPr>
    </w:tblStylePr>
    <w:tblStylePr w:type="band1Vert">
      <w:tblPr/>
      <w:tcPr>
        <w:shd w:color="auto" w:fill="FBD4B4" w:themeFill="accent6" w:themeFillTint="66" w:val="clear"/>
      </w:tcPr>
    </w:tblStylePr>
    <w:tblStylePr w:type="band1Horz">
      <w:tblPr/>
      <w:tcPr>
        <w:shd w:color="auto" w:fill="FBCAA2" w:themeFill="accent6" w:themeFillTint="7F" w:val="clear"/>
      </w:tcPr>
    </w:tblStylePr>
    <w:tblStylePr w:type="neCell">
      <w:rPr>
        <w:color w:themeColor="text1" w:val="000000"/>
      </w:rPr>
    </w:tblStylePr>
    <w:tblStylePr w:type="nwCell">
      <w:rPr>
        <w:color w:themeColor="text1" w:val="000000"/>
      </w:rPr>
    </w:tblStylePr>
  </w:style>
  <w:style w:styleId="Listecouleur" w:type="table">
    <w:name w:val="Colorful List"/>
    <w:basedOn w:val="TableauNormal"/>
    <w:uiPriority w:val="72"/>
    <w:rsid w:val="00CB0664"/>
    <w:pPr>
      <w:spacing w:after="0" w:line="240" w:lineRule="auto"/>
    </w:pPr>
    <w:rPr>
      <w:color w:themeColor="text1" w:val="000000"/>
    </w:rPr>
    <w:tblPr>
      <w:tblStyleRowBandSize w:val="1"/>
      <w:tblStyleColBandSize w:val="1"/>
    </w:tblPr>
    <w:tcPr>
      <w:shd w:color="auto" w:fill="E6E6E6" w:themeFill="tex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C0C0C0" w:themeFill="text1" w:themeFillTint="3F" w:val="clear"/>
      </w:tcPr>
    </w:tblStylePr>
    <w:tblStylePr w:type="band1Horz">
      <w:tblPr/>
      <w:tcPr>
        <w:shd w:color="auto" w:fill="CCCCCC" w:themeFill="text1" w:themeFillTint="33" w:val="clear"/>
      </w:tcPr>
    </w:tblStylePr>
  </w:style>
  <w:style w:styleId="Listecouleur-Accent1" w:type="table">
    <w:name w:val="Colorful List Accent 1"/>
    <w:basedOn w:val="TableauNormal"/>
    <w:uiPriority w:val="72"/>
    <w:rsid w:val="00CB0664"/>
    <w:pPr>
      <w:spacing w:after="0" w:line="240" w:lineRule="auto"/>
    </w:pPr>
    <w:rPr>
      <w:color w:themeColor="text1" w:val="000000"/>
    </w:rPr>
    <w:tblPr>
      <w:tblStyleRowBandSize w:val="1"/>
      <w:tblStyleColBandSize w:val="1"/>
    </w:tblPr>
    <w:tcPr>
      <w:shd w:color="auto" w:fill="EDF2F8" w:themeFill="accen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3DFEE" w:themeFill="accent1" w:themeFillTint="3F" w:val="clear"/>
      </w:tcPr>
    </w:tblStylePr>
    <w:tblStylePr w:type="band1Horz">
      <w:tblPr/>
      <w:tcPr>
        <w:shd w:color="auto" w:fill="DBE5F1" w:themeFill="accent1" w:themeFillTint="33" w:val="clear"/>
      </w:tcPr>
    </w:tblStylePr>
  </w:style>
  <w:style w:styleId="Listecouleur-Accent2" w:type="table">
    <w:name w:val="Colorful List Accent 2"/>
    <w:basedOn w:val="TableauNormal"/>
    <w:uiPriority w:val="72"/>
    <w:rsid w:val="00CB0664"/>
    <w:pPr>
      <w:spacing w:after="0" w:line="240" w:lineRule="auto"/>
    </w:pPr>
    <w:rPr>
      <w:color w:themeColor="text1" w:val="000000"/>
    </w:rPr>
    <w:tblPr>
      <w:tblStyleRowBandSize w:val="1"/>
      <w:tblStyleColBandSize w:val="1"/>
    </w:tblPr>
    <w:tcPr>
      <w:shd w:color="auto" w:fill="F8EDED" w:themeFill="accent2"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FD3D2" w:themeFill="accent2" w:themeFillTint="3F" w:val="clear"/>
      </w:tcPr>
    </w:tblStylePr>
    <w:tblStylePr w:type="band1Horz">
      <w:tblPr/>
      <w:tcPr>
        <w:shd w:color="auto" w:fill="F2DBDB" w:themeFill="accent2" w:themeFillTint="33" w:val="clear"/>
      </w:tcPr>
    </w:tblStylePr>
  </w:style>
  <w:style w:styleId="Listecouleur-Accent3" w:type="table">
    <w:name w:val="Colorful List Accent 3"/>
    <w:basedOn w:val="TableauNormal"/>
    <w:uiPriority w:val="72"/>
    <w:rsid w:val="00CB0664"/>
    <w:pPr>
      <w:spacing w:after="0" w:line="240" w:lineRule="auto"/>
    </w:pPr>
    <w:rPr>
      <w:color w:themeColor="text1" w:val="000000"/>
    </w:rPr>
    <w:tblPr>
      <w:tblStyleRowBandSize w:val="1"/>
      <w:tblStyleColBandSize w:val="1"/>
    </w:tblPr>
    <w:tcPr>
      <w:shd w:color="auto" w:fill="F5F8EE" w:themeFill="accent3" w:themeFillTint="19" w:val="clear"/>
    </w:tcPr>
    <w:tblStylePr w:type="firstRow">
      <w:rPr>
        <w:b/>
        <w:bCs/>
        <w:color w:themeColor="background1" w:val="FFFFFF"/>
      </w:rPr>
      <w:tblPr/>
      <w:tcPr>
        <w:tcBorders>
          <w:bottom w:color="FFFFFF" w:space="0" w:sz="12" w:themeColor="background1" w:val="single"/>
        </w:tcBorders>
        <w:shd w:color="auto" w:fill="664E82" w:themeFill="accent4" w:themeFillShade="CC" w:val="clear"/>
      </w:tcPr>
    </w:tblStylePr>
    <w:tblStylePr w:type="lastRow">
      <w:rPr>
        <w:b/>
        <w:bCs/>
        <w:color w:themeColor="accent4" w:themeShade="CC" w:val="664E82"/>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6EED5" w:themeFill="accent3" w:themeFillTint="3F" w:val="clear"/>
      </w:tcPr>
    </w:tblStylePr>
    <w:tblStylePr w:type="band1Horz">
      <w:tblPr/>
      <w:tcPr>
        <w:shd w:color="auto" w:fill="EAF1DD" w:themeFill="accent3" w:themeFillTint="33" w:val="clear"/>
      </w:tcPr>
    </w:tblStylePr>
  </w:style>
  <w:style w:styleId="Listecouleur-Accent4" w:type="table">
    <w:name w:val="Colorful List Accent 4"/>
    <w:basedOn w:val="TableauNormal"/>
    <w:uiPriority w:val="72"/>
    <w:rsid w:val="00CB0664"/>
    <w:pPr>
      <w:spacing w:after="0" w:line="240" w:lineRule="auto"/>
    </w:pPr>
    <w:rPr>
      <w:color w:themeColor="text1" w:val="000000"/>
    </w:rPr>
    <w:tblPr>
      <w:tblStyleRowBandSize w:val="1"/>
      <w:tblStyleColBandSize w:val="1"/>
    </w:tblPr>
    <w:tcPr>
      <w:shd w:color="auto" w:fill="F2EFF6" w:themeFill="accent4" w:themeFillTint="19" w:val="clear"/>
    </w:tcPr>
    <w:tblStylePr w:type="firstRow">
      <w:rPr>
        <w:b/>
        <w:bCs/>
        <w:color w:themeColor="background1" w:val="FFFFFF"/>
      </w:rPr>
      <w:tblPr/>
      <w:tcPr>
        <w:tcBorders>
          <w:bottom w:color="FFFFFF" w:space="0" w:sz="12" w:themeColor="background1" w:val="single"/>
        </w:tcBorders>
        <w:shd w:color="auto" w:fill="7E9C40" w:themeFill="accent3" w:themeFillShade="CC" w:val="clear"/>
      </w:tcPr>
    </w:tblStylePr>
    <w:tblStylePr w:type="lastRow">
      <w:rPr>
        <w:b/>
        <w:bCs/>
        <w:color w:themeColor="accent3" w:themeShade="CC" w:val="7E9C40"/>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FD8E8" w:themeFill="accent4" w:themeFillTint="3F" w:val="clear"/>
      </w:tcPr>
    </w:tblStylePr>
    <w:tblStylePr w:type="band1Horz">
      <w:tblPr/>
      <w:tcPr>
        <w:shd w:color="auto" w:fill="E5DFEC" w:themeFill="accent4" w:themeFillTint="33" w:val="clear"/>
      </w:tcPr>
    </w:tblStylePr>
  </w:style>
  <w:style w:styleId="Listecouleur-Accent5" w:type="table">
    <w:name w:val="Colorful List Accent 5"/>
    <w:basedOn w:val="TableauNormal"/>
    <w:uiPriority w:val="72"/>
    <w:rsid w:val="00CB0664"/>
    <w:pPr>
      <w:spacing w:after="0" w:line="240" w:lineRule="auto"/>
    </w:pPr>
    <w:rPr>
      <w:color w:themeColor="text1" w:val="000000"/>
    </w:rPr>
    <w:tblPr>
      <w:tblStyleRowBandSize w:val="1"/>
      <w:tblStyleColBandSize w:val="1"/>
    </w:tblPr>
    <w:tcPr>
      <w:shd w:color="auto" w:fill="EDF6F9" w:themeFill="accent5" w:themeFillTint="19" w:val="clear"/>
    </w:tcPr>
    <w:tblStylePr w:type="firstRow">
      <w:rPr>
        <w:b/>
        <w:bCs/>
        <w:color w:themeColor="background1" w:val="FFFFFF"/>
      </w:rPr>
      <w:tblPr/>
      <w:tcPr>
        <w:tcBorders>
          <w:bottom w:color="FFFFFF" w:space="0" w:sz="12" w:themeColor="background1" w:val="single"/>
        </w:tcBorders>
        <w:shd w:color="auto" w:fill="F2730A" w:themeFill="accent6" w:themeFillShade="CC" w:val="clear"/>
      </w:tcPr>
    </w:tblStylePr>
    <w:tblStylePr w:type="lastRow">
      <w:rPr>
        <w:b/>
        <w:bCs/>
        <w:color w:themeColor="accent6" w:themeShade="CC" w:val="F2730A"/>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2EAF1" w:themeFill="accent5" w:themeFillTint="3F" w:val="clear"/>
      </w:tcPr>
    </w:tblStylePr>
    <w:tblStylePr w:type="band1Horz">
      <w:tblPr/>
      <w:tcPr>
        <w:shd w:color="auto" w:fill="DAEEF3" w:themeFill="accent5" w:themeFillTint="33" w:val="clear"/>
      </w:tcPr>
    </w:tblStylePr>
  </w:style>
  <w:style w:styleId="Listecouleur-Accent6" w:type="table">
    <w:name w:val="Colorful List Accent 6"/>
    <w:basedOn w:val="TableauNormal"/>
    <w:uiPriority w:val="72"/>
    <w:rsid w:val="00CB0664"/>
    <w:pPr>
      <w:spacing w:after="0" w:line="240" w:lineRule="auto"/>
    </w:pPr>
    <w:rPr>
      <w:color w:themeColor="text1" w:val="000000"/>
    </w:rPr>
    <w:tblPr>
      <w:tblStyleRowBandSize w:val="1"/>
      <w:tblStyleColBandSize w:val="1"/>
    </w:tblPr>
    <w:tcPr>
      <w:shd w:color="auto" w:fill="FEF4EC" w:themeFill="accent6" w:themeFillTint="19" w:val="clear"/>
    </w:tcPr>
    <w:tblStylePr w:type="firstRow">
      <w:rPr>
        <w:b/>
        <w:bCs/>
        <w:color w:themeColor="background1" w:val="FFFFFF"/>
      </w:rPr>
      <w:tblPr/>
      <w:tcPr>
        <w:tcBorders>
          <w:bottom w:color="FFFFFF" w:space="0" w:sz="12" w:themeColor="background1" w:val="single"/>
        </w:tcBorders>
        <w:shd w:color="auto" w:fill="348DA5" w:themeFill="accent5" w:themeFillShade="CC" w:val="clear"/>
      </w:tcPr>
    </w:tblStylePr>
    <w:tblStylePr w:type="lastRow">
      <w:rPr>
        <w:b/>
        <w:bCs/>
        <w:color w:themeColor="accent5" w:themeShade="CC" w:val="348DA5"/>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FDE4D0" w:themeFill="accent6" w:themeFillTint="3F" w:val="clear"/>
      </w:tcPr>
    </w:tblStylePr>
    <w:tblStylePr w:type="band1Horz">
      <w:tblPr/>
      <w:tcPr>
        <w:shd w:color="auto" w:fill="FDE9D9" w:themeFill="accent6" w:themeFillTint="33" w:val="clear"/>
      </w:tcPr>
    </w:tblStylePr>
  </w:style>
  <w:style w:styleId="Grillecouleur" w:type="table">
    <w:name w:val="Colorful Grid"/>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CCCCCC" w:themeFill="text1" w:themeFillTint="33" w:val="clear"/>
    </w:tcPr>
    <w:tblStylePr w:type="firstRow">
      <w:rPr>
        <w:b/>
        <w:bCs/>
      </w:rPr>
      <w:tblPr/>
      <w:tcPr>
        <w:shd w:color="auto" w:fill="999999" w:themeFill="text1" w:themeFillTint="66" w:val="clear"/>
      </w:tcPr>
    </w:tblStylePr>
    <w:tblStylePr w:type="lastRow">
      <w:rPr>
        <w:b/>
        <w:bCs/>
        <w:color w:themeColor="text1" w:val="000000"/>
      </w:rPr>
      <w:tblPr/>
      <w:tcPr>
        <w:shd w:color="auto" w:fill="999999" w:themeFill="text1" w:themeFillTint="66" w:val="clear"/>
      </w:tcPr>
    </w:tblStylePr>
    <w:tblStylePr w:type="firstCol">
      <w:rPr>
        <w:color w:themeColor="background1" w:val="FFFFFF"/>
      </w:rPr>
      <w:tblPr/>
      <w:tcPr>
        <w:shd w:color="auto" w:fill="000000" w:themeFill="text1" w:themeFillShade="BF" w:val="clear"/>
      </w:tcPr>
    </w:tblStylePr>
    <w:tblStylePr w:type="lastCol">
      <w:rPr>
        <w:color w:themeColor="background1" w:val="FFFFFF"/>
      </w:rPr>
      <w:tblPr/>
      <w:tcPr>
        <w:shd w:color="auto" w:fill="000000" w:themeFill="text1" w:themeFillShade="BF" w:val="clear"/>
      </w:tc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Grillecouleur-Accent1" w:type="table">
    <w:name w:val="Colorful Grid Accent 1"/>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DBE5F1" w:themeFill="accent1" w:themeFillTint="33" w:val="clear"/>
    </w:tcPr>
    <w:tblStylePr w:type="firstRow">
      <w:rPr>
        <w:b/>
        <w:bCs/>
      </w:rPr>
      <w:tblPr/>
      <w:tcPr>
        <w:shd w:color="auto" w:fill="B8CCE4" w:themeFill="accent1" w:themeFillTint="66" w:val="clear"/>
      </w:tcPr>
    </w:tblStylePr>
    <w:tblStylePr w:type="lastRow">
      <w:rPr>
        <w:b/>
        <w:bCs/>
        <w:color w:themeColor="text1" w:val="000000"/>
      </w:rPr>
      <w:tblPr/>
      <w:tcPr>
        <w:shd w:color="auto" w:fill="B8CCE4" w:themeFill="accent1" w:themeFillTint="66" w:val="clear"/>
      </w:tcPr>
    </w:tblStylePr>
    <w:tblStylePr w:type="firstCol">
      <w:rPr>
        <w:color w:themeColor="background1" w:val="FFFFFF"/>
      </w:rPr>
      <w:tblPr/>
      <w:tcPr>
        <w:shd w:color="auto" w:fill="365F91" w:themeFill="accent1" w:themeFillShade="BF" w:val="clear"/>
      </w:tcPr>
    </w:tblStylePr>
    <w:tblStylePr w:type="lastCol">
      <w:rPr>
        <w:color w:themeColor="background1" w:val="FFFFFF"/>
      </w:rPr>
      <w:tblPr/>
      <w:tcPr>
        <w:shd w:color="auto" w:fill="365F91" w:themeFill="accent1" w:themeFillShade="BF" w:val="clear"/>
      </w:tc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Grillecouleur-Accent2" w:type="table">
    <w:name w:val="Colorful Grid Accent 2"/>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F2DBDB" w:themeFill="accent2" w:themeFillTint="33" w:val="clear"/>
    </w:tcPr>
    <w:tblStylePr w:type="firstRow">
      <w:rPr>
        <w:b/>
        <w:bCs/>
      </w:rPr>
      <w:tblPr/>
      <w:tcPr>
        <w:shd w:color="auto" w:fill="E5B8B7" w:themeFill="accent2" w:themeFillTint="66" w:val="clear"/>
      </w:tcPr>
    </w:tblStylePr>
    <w:tblStylePr w:type="lastRow">
      <w:rPr>
        <w:b/>
        <w:bCs/>
        <w:color w:themeColor="text1" w:val="000000"/>
      </w:rPr>
      <w:tblPr/>
      <w:tcPr>
        <w:shd w:color="auto" w:fill="E5B8B7" w:themeFill="accent2" w:themeFillTint="66" w:val="clear"/>
      </w:tcPr>
    </w:tblStylePr>
    <w:tblStylePr w:type="firstCol">
      <w:rPr>
        <w:color w:themeColor="background1" w:val="FFFFFF"/>
      </w:rPr>
      <w:tblPr/>
      <w:tcPr>
        <w:shd w:color="auto" w:fill="943634" w:themeFill="accent2" w:themeFillShade="BF" w:val="clear"/>
      </w:tcPr>
    </w:tblStylePr>
    <w:tblStylePr w:type="lastCol">
      <w:rPr>
        <w:color w:themeColor="background1" w:val="FFFFFF"/>
      </w:rPr>
      <w:tblPr/>
      <w:tcPr>
        <w:shd w:color="auto" w:fill="943634" w:themeFill="accent2" w:themeFillShade="BF" w:val="clear"/>
      </w:tc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Grillecouleur-Accent3" w:type="table">
    <w:name w:val="Colorful Grid Accent 3"/>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EAF1DD" w:themeFill="accent3" w:themeFillTint="33" w:val="clear"/>
    </w:tcPr>
    <w:tblStylePr w:type="firstRow">
      <w:rPr>
        <w:b/>
        <w:bCs/>
      </w:rPr>
      <w:tblPr/>
      <w:tcPr>
        <w:shd w:color="auto" w:fill="D6E3BC" w:themeFill="accent3" w:themeFillTint="66" w:val="clear"/>
      </w:tcPr>
    </w:tblStylePr>
    <w:tblStylePr w:type="lastRow">
      <w:rPr>
        <w:b/>
        <w:bCs/>
        <w:color w:themeColor="text1" w:val="000000"/>
      </w:rPr>
      <w:tblPr/>
      <w:tcPr>
        <w:shd w:color="auto" w:fill="D6E3BC" w:themeFill="accent3" w:themeFillTint="66" w:val="clear"/>
      </w:tcPr>
    </w:tblStylePr>
    <w:tblStylePr w:type="firstCol">
      <w:rPr>
        <w:color w:themeColor="background1" w:val="FFFFFF"/>
      </w:rPr>
      <w:tblPr/>
      <w:tcPr>
        <w:shd w:color="auto" w:fill="76923C" w:themeFill="accent3" w:themeFillShade="BF" w:val="clear"/>
      </w:tcPr>
    </w:tblStylePr>
    <w:tblStylePr w:type="lastCol">
      <w:rPr>
        <w:color w:themeColor="background1" w:val="FFFFFF"/>
      </w:rPr>
      <w:tblPr/>
      <w:tcPr>
        <w:shd w:color="auto" w:fill="76923C" w:themeFill="accent3" w:themeFillShade="BF" w:val="clear"/>
      </w:tc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Grillecouleur-Accent4" w:type="table">
    <w:name w:val="Colorful Grid Accent 4"/>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E5DFEC" w:themeFill="accent4" w:themeFillTint="33" w:val="clear"/>
    </w:tcPr>
    <w:tblStylePr w:type="firstRow">
      <w:rPr>
        <w:b/>
        <w:bCs/>
      </w:rPr>
      <w:tblPr/>
      <w:tcPr>
        <w:shd w:color="auto" w:fill="CCC0D9" w:themeFill="accent4" w:themeFillTint="66" w:val="clear"/>
      </w:tcPr>
    </w:tblStylePr>
    <w:tblStylePr w:type="lastRow">
      <w:rPr>
        <w:b/>
        <w:bCs/>
        <w:color w:themeColor="text1" w:val="000000"/>
      </w:rPr>
      <w:tblPr/>
      <w:tcPr>
        <w:shd w:color="auto" w:fill="CCC0D9" w:themeFill="accent4" w:themeFillTint="66" w:val="clear"/>
      </w:tcPr>
    </w:tblStylePr>
    <w:tblStylePr w:type="firstCol">
      <w:rPr>
        <w:color w:themeColor="background1" w:val="FFFFFF"/>
      </w:rPr>
      <w:tblPr/>
      <w:tcPr>
        <w:shd w:color="auto" w:fill="5F497A" w:themeFill="accent4" w:themeFillShade="BF" w:val="clear"/>
      </w:tcPr>
    </w:tblStylePr>
    <w:tblStylePr w:type="lastCol">
      <w:rPr>
        <w:color w:themeColor="background1" w:val="FFFFFF"/>
      </w:rPr>
      <w:tblPr/>
      <w:tcPr>
        <w:shd w:color="auto" w:fill="5F497A" w:themeFill="accent4" w:themeFillShade="BF" w:val="clear"/>
      </w:tc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Grillecouleur-Accent5" w:type="table">
    <w:name w:val="Colorful Grid Accent 5"/>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DAEEF3" w:themeFill="accent5" w:themeFillTint="33" w:val="clear"/>
    </w:tcPr>
    <w:tblStylePr w:type="firstRow">
      <w:rPr>
        <w:b/>
        <w:bCs/>
      </w:rPr>
      <w:tblPr/>
      <w:tcPr>
        <w:shd w:color="auto" w:fill="B6DDE8" w:themeFill="accent5" w:themeFillTint="66" w:val="clear"/>
      </w:tcPr>
    </w:tblStylePr>
    <w:tblStylePr w:type="lastRow">
      <w:rPr>
        <w:b/>
        <w:bCs/>
        <w:color w:themeColor="text1" w:val="000000"/>
      </w:rPr>
      <w:tblPr/>
      <w:tcPr>
        <w:shd w:color="auto" w:fill="B6DDE8" w:themeFill="accent5" w:themeFillTint="66" w:val="clear"/>
      </w:tcPr>
    </w:tblStylePr>
    <w:tblStylePr w:type="firstCol">
      <w:rPr>
        <w:color w:themeColor="background1" w:val="FFFFFF"/>
      </w:rPr>
      <w:tblPr/>
      <w:tcPr>
        <w:shd w:color="auto" w:fill="31849B" w:themeFill="accent5" w:themeFillShade="BF" w:val="clear"/>
      </w:tcPr>
    </w:tblStylePr>
    <w:tblStylePr w:type="lastCol">
      <w:rPr>
        <w:color w:themeColor="background1" w:val="FFFFFF"/>
      </w:rPr>
      <w:tblPr/>
      <w:tcPr>
        <w:shd w:color="auto" w:fill="31849B" w:themeFill="accent5" w:themeFillShade="BF" w:val="clear"/>
      </w:tc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Grillecouleur-Accent6" w:type="table">
    <w:name w:val="Colorful Grid Accent 6"/>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FDE9D9" w:themeFill="accent6" w:themeFillTint="33" w:val="clear"/>
    </w:tcPr>
    <w:tblStylePr w:type="firstRow">
      <w:rPr>
        <w:b/>
        <w:bCs/>
      </w:rPr>
      <w:tblPr/>
      <w:tcPr>
        <w:shd w:color="auto" w:fill="FBD4B4" w:themeFill="accent6" w:themeFillTint="66" w:val="clear"/>
      </w:tcPr>
    </w:tblStylePr>
    <w:tblStylePr w:type="lastRow">
      <w:rPr>
        <w:b/>
        <w:bCs/>
        <w:color w:themeColor="text1" w:val="000000"/>
      </w:rPr>
      <w:tblPr/>
      <w:tcPr>
        <w:shd w:color="auto" w:fill="FBD4B4" w:themeFill="accent6" w:themeFillTint="66" w:val="clear"/>
      </w:tcPr>
    </w:tblStylePr>
    <w:tblStylePr w:type="firstCol">
      <w:rPr>
        <w:color w:themeColor="background1" w:val="FFFFFF"/>
      </w:rPr>
      <w:tblPr/>
      <w:tcPr>
        <w:shd w:color="auto" w:fill="E36C0A" w:themeFill="accent6" w:themeFillShade="BF" w:val="clear"/>
      </w:tcPr>
    </w:tblStylePr>
    <w:tblStylePr w:type="lastCol">
      <w:rPr>
        <w:color w:themeColor="background1" w:val="FFFFFF"/>
      </w:rPr>
      <w:tblPr/>
      <w:tcPr>
        <w:shd w:color="auto" w:fill="E36C0A" w:themeFill="accent6" w:themeFillShade="BF" w:val="clear"/>
      </w:tc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24" Target="media/rId24.jpg" /><Relationship Type="http://schemas.openxmlformats.org/officeDocument/2006/relationships/image" Id="rId19" Target="media/rId19.jp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29</Words>
  <Characters>310</Characters>
  <Application>Microsoft Office Word</Application>
  <DocSecurity>0</DocSecurity>
  <Lines>44</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fr</dc:language>
  <cp:keywords/>
  <dcterms:created xsi:type="dcterms:W3CDTF">2026-06-20T16:53:36Z</dcterms:created>
  <dcterms:modified xsi:type="dcterms:W3CDTF">2026-06-20T16:53:36Z</dcterms:modified>
</cp:coreProperties>
</file>

<file path=docProps/custom.xml><?xml version="1.0" encoding="utf-8"?>
<Properties xmlns="http://schemas.openxmlformats.org/officeDocument/2006/custom-properties" xmlns:vt="http://schemas.openxmlformats.org/officeDocument/2006/docPropsVTypes"/>
</file>